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13E9" w14:textId="77777777" w:rsidR="00275CA8" w:rsidRPr="00275CA8" w:rsidRDefault="00275CA8" w:rsidP="00275CA8">
      <w:pPr>
        <w:widowControl/>
        <w:tabs>
          <w:tab w:val="center" w:pos="4536"/>
          <w:tab w:val="right" w:pos="9072"/>
        </w:tabs>
        <w:suppressAutoHyphens/>
        <w:autoSpaceDN w:val="0"/>
        <w:spacing w:after="0"/>
        <w:jc w:val="both"/>
        <w:textAlignment w:val="baseline"/>
        <w:rPr>
          <w:rFonts w:ascii="Calibri" w:eastAsia="Calibri" w:hAnsi="Calibri" w:cs="Arial"/>
          <w:lang w:bidi="he-IL"/>
        </w:rPr>
      </w:pPr>
      <w:r w:rsidRPr="00275CA8">
        <w:rPr>
          <w:rFonts w:ascii="Calibri" w:eastAsia="Calibri" w:hAnsi="Calibri" w:cs="Arial"/>
          <w:lang w:bidi="he-IL"/>
        </w:rPr>
        <w:t xml:space="preserve">                                        </w:t>
      </w:r>
      <w:r w:rsidRPr="00275CA8">
        <w:rPr>
          <w:rFonts w:ascii="Calibri" w:eastAsia="Calibri" w:hAnsi="Calibri" w:cs="Arial"/>
          <w:noProof/>
          <w:lang w:eastAsia="hr-HR" w:bidi="he-IL"/>
        </w:rPr>
        <w:drawing>
          <wp:inline distT="0" distB="0" distL="0" distR="0" wp14:anchorId="7C09FED3" wp14:editId="2681DD97">
            <wp:extent cx="590550" cy="704850"/>
            <wp:effectExtent l="0" t="0" r="0" b="0"/>
            <wp:docPr id="10376680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0B946" w14:textId="77777777" w:rsidR="00275CA8" w:rsidRPr="00275CA8" w:rsidRDefault="00275CA8" w:rsidP="00275CA8">
      <w:pPr>
        <w:widowControl/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b/>
          <w:szCs w:val="20"/>
          <w:lang w:bidi="he-IL"/>
        </w:rPr>
      </w:pPr>
      <w:r w:rsidRPr="00275CA8">
        <w:rPr>
          <w:rFonts w:ascii="Arial" w:eastAsia="Calibri" w:hAnsi="Arial" w:cs="Arial"/>
          <w:b/>
          <w:szCs w:val="20"/>
          <w:lang w:bidi="he-IL"/>
        </w:rPr>
        <w:t xml:space="preserve">                    REPUBLIKA HRVATSKA</w:t>
      </w:r>
    </w:p>
    <w:p w14:paraId="04A06DED" w14:textId="77777777" w:rsidR="00275CA8" w:rsidRPr="00275CA8" w:rsidRDefault="00275CA8" w:rsidP="00275CA8">
      <w:pPr>
        <w:widowControl/>
        <w:suppressAutoHyphens/>
        <w:autoSpaceDN w:val="0"/>
        <w:spacing w:after="0"/>
        <w:jc w:val="both"/>
        <w:textAlignment w:val="baseline"/>
        <w:rPr>
          <w:rFonts w:ascii="Calibri" w:eastAsia="Calibri" w:hAnsi="Calibri" w:cs="Arial"/>
          <w:lang w:bidi="he-IL"/>
        </w:rPr>
      </w:pPr>
      <w:r w:rsidRPr="00275C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F1EA3EC" wp14:editId="1433785D">
            <wp:simplePos x="0" y="0"/>
            <wp:positionH relativeFrom="column">
              <wp:posOffset>222885</wp:posOffset>
            </wp:positionH>
            <wp:positionV relativeFrom="paragraph">
              <wp:posOffset>161290</wp:posOffset>
            </wp:positionV>
            <wp:extent cx="485775" cy="628650"/>
            <wp:effectExtent l="0" t="0" r="0" b="0"/>
            <wp:wrapTight wrapText="right">
              <wp:wrapPolygon edited="0">
                <wp:start x="0" y="0"/>
                <wp:lineTo x="0" y="20945"/>
                <wp:lineTo x="21176" y="20945"/>
                <wp:lineTo x="21176" y="0"/>
                <wp:lineTo x="0" y="0"/>
              </wp:wrapPolygon>
            </wp:wrapTight>
            <wp:docPr id="16903456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CA8">
        <w:rPr>
          <w:rFonts w:ascii="Arial" w:eastAsia="Calibri" w:hAnsi="Arial" w:cs="Arial"/>
          <w:b/>
          <w:szCs w:val="20"/>
          <w:lang w:bidi="he-IL"/>
        </w:rPr>
        <w:t xml:space="preserve">       BJELOVARSKO-BILOGORSKA ŽUPANIJA</w:t>
      </w:r>
    </w:p>
    <w:p w14:paraId="19A5D91E" w14:textId="77777777" w:rsidR="00275CA8" w:rsidRPr="00275CA8" w:rsidRDefault="00275CA8" w:rsidP="00275CA8">
      <w:pPr>
        <w:widowControl/>
        <w:suppressAutoHyphens/>
        <w:autoSpaceDN w:val="0"/>
        <w:spacing w:after="0"/>
        <w:jc w:val="both"/>
        <w:textAlignment w:val="baseline"/>
        <w:rPr>
          <w:rFonts w:ascii="Calibri" w:eastAsia="Calibri" w:hAnsi="Calibri" w:cs="Arial"/>
          <w:lang w:bidi="he-IL"/>
        </w:rPr>
      </w:pPr>
      <w:r w:rsidRPr="00275CA8">
        <w:rPr>
          <w:rFonts w:ascii="Arial" w:eastAsia="Calibri" w:hAnsi="Arial" w:cs="Arial"/>
          <w:b/>
          <w:lang w:bidi="he-IL"/>
        </w:rPr>
        <w:t xml:space="preserve">    OPĆINA SEVERIN</w:t>
      </w:r>
    </w:p>
    <w:p w14:paraId="0A871A56" w14:textId="77777777" w:rsidR="00275CA8" w:rsidRPr="00275CA8" w:rsidRDefault="00275CA8" w:rsidP="00275CA8">
      <w:pPr>
        <w:widowControl/>
        <w:suppressAutoHyphens/>
        <w:autoSpaceDN w:val="0"/>
        <w:spacing w:after="0"/>
        <w:jc w:val="both"/>
        <w:textAlignment w:val="baseline"/>
        <w:rPr>
          <w:rFonts w:ascii="Calibri" w:eastAsia="Calibri" w:hAnsi="Calibri" w:cs="Arial"/>
          <w:lang w:bidi="he-IL"/>
        </w:rPr>
      </w:pPr>
      <w:r w:rsidRPr="00275CA8">
        <w:rPr>
          <w:rFonts w:ascii="Arial" w:eastAsia="Calibri" w:hAnsi="Arial" w:cs="Arial"/>
          <w:lang w:bidi="he-IL"/>
        </w:rPr>
        <w:t xml:space="preserve"> </w:t>
      </w:r>
      <w:r w:rsidRPr="00275CA8">
        <w:rPr>
          <w:rFonts w:ascii="Arial" w:eastAsia="Calibri" w:hAnsi="Arial" w:cs="Arial"/>
          <w:b/>
          <w:lang w:bidi="he-IL"/>
        </w:rPr>
        <w:t xml:space="preserve">   Općinski načelnik</w:t>
      </w:r>
    </w:p>
    <w:p w14:paraId="1AE0F550" w14:textId="77777777" w:rsidR="00275CA8" w:rsidRDefault="00275CA8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</w:p>
    <w:p w14:paraId="0D1166C3" w14:textId="77777777" w:rsidR="00275CA8" w:rsidRDefault="00275CA8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</w:p>
    <w:p w14:paraId="68B17751" w14:textId="77777777" w:rsidR="00275CA8" w:rsidRDefault="00275CA8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</w:p>
    <w:p w14:paraId="2B95C41E" w14:textId="2E06B9C0" w:rsidR="00275CA8" w:rsidRPr="002C004A" w:rsidRDefault="00275CA8" w:rsidP="00275CA8">
      <w:pPr>
        <w:spacing w:before="34" w:after="0" w:line="240" w:lineRule="auto"/>
        <w:ind w:right="4784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 xml:space="preserve">KLASA: </w:t>
      </w:r>
      <w:r w:rsidR="004D5C4F">
        <w:rPr>
          <w:rFonts w:ascii="Arial" w:eastAsia="Arial" w:hAnsi="Arial" w:cs="Arial"/>
          <w:sz w:val="21"/>
          <w:szCs w:val="21"/>
        </w:rPr>
        <w:t>350-03/24-37/01</w:t>
      </w:r>
    </w:p>
    <w:p w14:paraId="2B918E9D" w14:textId="7D1ED74B" w:rsidR="00275CA8" w:rsidRPr="002C004A" w:rsidRDefault="00275CA8" w:rsidP="00275CA8">
      <w:pPr>
        <w:spacing w:after="0" w:line="240" w:lineRule="auto"/>
        <w:ind w:right="4784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UR</w:t>
      </w:r>
      <w:r w:rsidRPr="002C004A">
        <w:rPr>
          <w:rFonts w:ascii="Arial" w:eastAsia="Arial" w:hAnsi="Arial" w:cs="Arial"/>
          <w:spacing w:val="-2"/>
          <w:sz w:val="21"/>
          <w:szCs w:val="21"/>
        </w:rPr>
        <w:t>B</w:t>
      </w:r>
      <w:r w:rsidRPr="002C004A">
        <w:rPr>
          <w:rFonts w:ascii="Arial" w:eastAsia="Arial" w:hAnsi="Arial" w:cs="Arial"/>
          <w:sz w:val="21"/>
          <w:szCs w:val="21"/>
        </w:rPr>
        <w:t>R</w:t>
      </w:r>
      <w:r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Pr="002C004A">
        <w:rPr>
          <w:rFonts w:ascii="Arial" w:eastAsia="Arial" w:hAnsi="Arial" w:cs="Arial"/>
          <w:sz w:val="21"/>
          <w:szCs w:val="21"/>
        </w:rPr>
        <w:t xml:space="preserve">J: </w:t>
      </w:r>
      <w:r w:rsidR="004D5C4F">
        <w:rPr>
          <w:rFonts w:ascii="Arial" w:eastAsia="Arial" w:hAnsi="Arial" w:cs="Arial"/>
          <w:sz w:val="21"/>
          <w:szCs w:val="21"/>
        </w:rPr>
        <w:t>2103-16-01-25-18</w:t>
      </w:r>
    </w:p>
    <w:p w14:paraId="0A18DD1A" w14:textId="7EC559FB" w:rsidR="00275CA8" w:rsidRPr="002C004A" w:rsidRDefault="00275CA8" w:rsidP="00275CA8">
      <w:pPr>
        <w:spacing w:after="0" w:line="229" w:lineRule="exact"/>
        <w:ind w:right="47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Severin</w:t>
      </w:r>
      <w:r w:rsidRPr="002C004A">
        <w:rPr>
          <w:rFonts w:ascii="Arial" w:eastAsia="Arial" w:hAnsi="Arial" w:cs="Arial"/>
          <w:sz w:val="21"/>
          <w:szCs w:val="21"/>
        </w:rPr>
        <w:t>,</w:t>
      </w:r>
      <w:r w:rsidR="004D5C4F">
        <w:rPr>
          <w:rFonts w:ascii="Arial" w:eastAsia="Arial" w:hAnsi="Arial" w:cs="Arial"/>
          <w:sz w:val="21"/>
          <w:szCs w:val="21"/>
        </w:rPr>
        <w:t xml:space="preserve"> 19</w:t>
      </w:r>
      <w:r w:rsidRPr="002C004A">
        <w:rPr>
          <w:rFonts w:ascii="Arial" w:eastAsia="Arial" w:hAnsi="Arial" w:cs="Arial"/>
          <w:sz w:val="21"/>
          <w:szCs w:val="21"/>
        </w:rPr>
        <w:t>.</w:t>
      </w:r>
      <w:r w:rsidR="004D5C4F">
        <w:rPr>
          <w:rFonts w:ascii="Arial" w:eastAsia="Arial" w:hAnsi="Arial" w:cs="Arial"/>
          <w:sz w:val="21"/>
          <w:szCs w:val="21"/>
        </w:rPr>
        <w:t xml:space="preserve"> rujna</w:t>
      </w:r>
      <w:r w:rsidRPr="002C004A">
        <w:rPr>
          <w:rFonts w:ascii="Arial" w:eastAsia="Arial" w:hAnsi="Arial" w:cs="Arial"/>
          <w:sz w:val="21"/>
          <w:szCs w:val="21"/>
        </w:rPr>
        <w:t xml:space="preserve"> 202</w:t>
      </w:r>
      <w:r>
        <w:rPr>
          <w:rFonts w:ascii="Arial" w:eastAsia="Arial" w:hAnsi="Arial" w:cs="Arial"/>
          <w:sz w:val="21"/>
          <w:szCs w:val="21"/>
        </w:rPr>
        <w:t>5</w:t>
      </w:r>
      <w:r w:rsidRPr="002C004A">
        <w:rPr>
          <w:rFonts w:ascii="Arial" w:eastAsia="Arial" w:hAnsi="Arial" w:cs="Arial"/>
          <w:sz w:val="21"/>
          <w:szCs w:val="21"/>
        </w:rPr>
        <w:t>.</w:t>
      </w:r>
    </w:p>
    <w:p w14:paraId="76E6ED88" w14:textId="77777777" w:rsidR="00275CA8" w:rsidRPr="002C004A" w:rsidRDefault="00275CA8" w:rsidP="00275CA8">
      <w:pPr>
        <w:spacing w:after="0" w:line="200" w:lineRule="exact"/>
        <w:rPr>
          <w:rFonts w:ascii="Arial" w:hAnsi="Arial" w:cs="Arial"/>
          <w:sz w:val="21"/>
          <w:szCs w:val="21"/>
        </w:rPr>
      </w:pPr>
    </w:p>
    <w:p w14:paraId="2EFD9FEC" w14:textId="77777777" w:rsidR="00275CA8" w:rsidRDefault="00275CA8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</w:p>
    <w:p w14:paraId="6519D051" w14:textId="77777777" w:rsidR="00275CA8" w:rsidRDefault="00275CA8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</w:p>
    <w:p w14:paraId="30A8700E" w14:textId="52ECE4FE" w:rsidR="0020528E" w:rsidRPr="002C004A" w:rsidRDefault="008D2417" w:rsidP="002C1027">
      <w:pPr>
        <w:spacing w:after="0" w:line="240" w:lineRule="auto"/>
        <w:ind w:right="12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Na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te</w:t>
      </w:r>
      <w:r w:rsidRPr="00440DB6">
        <w:rPr>
          <w:rFonts w:ascii="Arial" w:eastAsia="Arial" w:hAnsi="Arial" w:cs="Arial"/>
          <w:sz w:val="21"/>
          <w:szCs w:val="21"/>
        </w:rPr>
        <w:t>m</w:t>
      </w:r>
      <w:r w:rsidRPr="002C004A">
        <w:rPr>
          <w:rFonts w:ascii="Arial" w:eastAsia="Arial" w:hAnsi="Arial" w:cs="Arial"/>
          <w:sz w:val="21"/>
          <w:szCs w:val="21"/>
        </w:rPr>
        <w:t>elju</w:t>
      </w:r>
      <w:r w:rsidRPr="00440DB6">
        <w:rPr>
          <w:rFonts w:ascii="Arial" w:eastAsia="Arial" w:hAnsi="Arial" w:cs="Arial"/>
          <w:sz w:val="21"/>
          <w:szCs w:val="21"/>
        </w:rPr>
        <w:t xml:space="preserve"> čl</w:t>
      </w:r>
      <w:r w:rsidRPr="002C004A">
        <w:rPr>
          <w:rFonts w:ascii="Arial" w:eastAsia="Arial" w:hAnsi="Arial" w:cs="Arial"/>
          <w:sz w:val="21"/>
          <w:szCs w:val="21"/>
        </w:rPr>
        <w:t>anka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64.</w:t>
      </w:r>
      <w:r w:rsidRPr="00440DB6">
        <w:rPr>
          <w:rFonts w:ascii="Arial" w:eastAsia="Arial" w:hAnsi="Arial" w:cs="Arial"/>
          <w:sz w:val="21"/>
          <w:szCs w:val="21"/>
        </w:rPr>
        <w:t xml:space="preserve"> s</w:t>
      </w:r>
      <w:r w:rsidRPr="002C004A">
        <w:rPr>
          <w:rFonts w:ascii="Arial" w:eastAsia="Arial" w:hAnsi="Arial" w:cs="Arial"/>
          <w:sz w:val="21"/>
          <w:szCs w:val="21"/>
        </w:rPr>
        <w:t>ta</w:t>
      </w:r>
      <w:r w:rsidRPr="00440DB6">
        <w:rPr>
          <w:rFonts w:ascii="Arial" w:eastAsia="Arial" w:hAnsi="Arial" w:cs="Arial"/>
          <w:sz w:val="21"/>
          <w:szCs w:val="21"/>
        </w:rPr>
        <w:t>vk</w:t>
      </w:r>
      <w:r w:rsidRPr="002C004A">
        <w:rPr>
          <w:rFonts w:ascii="Arial" w:eastAsia="Arial" w:hAnsi="Arial" w:cs="Arial"/>
          <w:sz w:val="21"/>
          <w:szCs w:val="21"/>
        </w:rPr>
        <w:t>a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1.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Z</w:t>
      </w:r>
      <w:r w:rsidRPr="00440DB6">
        <w:rPr>
          <w:rFonts w:ascii="Arial" w:eastAsia="Arial" w:hAnsi="Arial" w:cs="Arial"/>
          <w:sz w:val="21"/>
          <w:szCs w:val="21"/>
        </w:rPr>
        <w:t>ak</w:t>
      </w:r>
      <w:r w:rsidRPr="002C004A">
        <w:rPr>
          <w:rFonts w:ascii="Arial" w:eastAsia="Arial" w:hAnsi="Arial" w:cs="Arial"/>
          <w:sz w:val="21"/>
          <w:szCs w:val="21"/>
        </w:rPr>
        <w:t>o</w:t>
      </w:r>
      <w:r w:rsidRPr="00440DB6">
        <w:rPr>
          <w:rFonts w:ascii="Arial" w:eastAsia="Arial" w:hAnsi="Arial" w:cs="Arial"/>
          <w:sz w:val="21"/>
          <w:szCs w:val="21"/>
        </w:rPr>
        <w:t>n</w:t>
      </w:r>
      <w:r w:rsidRPr="002C004A">
        <w:rPr>
          <w:rFonts w:ascii="Arial" w:eastAsia="Arial" w:hAnsi="Arial" w:cs="Arial"/>
          <w:sz w:val="21"/>
          <w:szCs w:val="21"/>
        </w:rPr>
        <w:t>a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o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zaštiti</w:t>
      </w:r>
      <w:r w:rsidRPr="00440DB6">
        <w:rPr>
          <w:rFonts w:ascii="Arial" w:eastAsia="Arial" w:hAnsi="Arial" w:cs="Arial"/>
          <w:sz w:val="21"/>
          <w:szCs w:val="21"/>
        </w:rPr>
        <w:t xml:space="preserve"> ok</w:t>
      </w:r>
      <w:r w:rsidRPr="002C004A">
        <w:rPr>
          <w:rFonts w:ascii="Arial" w:eastAsia="Arial" w:hAnsi="Arial" w:cs="Arial"/>
          <w:sz w:val="21"/>
          <w:szCs w:val="21"/>
        </w:rPr>
        <w:t>o</w:t>
      </w:r>
      <w:r w:rsidRPr="00440DB6">
        <w:rPr>
          <w:rFonts w:ascii="Arial" w:eastAsia="Arial" w:hAnsi="Arial" w:cs="Arial"/>
          <w:sz w:val="21"/>
          <w:szCs w:val="21"/>
        </w:rPr>
        <w:t>l</w:t>
      </w:r>
      <w:r w:rsidRPr="002C004A">
        <w:rPr>
          <w:rFonts w:ascii="Arial" w:eastAsia="Arial" w:hAnsi="Arial" w:cs="Arial"/>
          <w:sz w:val="21"/>
          <w:szCs w:val="21"/>
        </w:rPr>
        <w:t>iša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(Nar</w:t>
      </w:r>
      <w:r w:rsidRPr="00440DB6">
        <w:rPr>
          <w:rFonts w:ascii="Arial" w:eastAsia="Arial" w:hAnsi="Arial" w:cs="Arial"/>
          <w:sz w:val="21"/>
          <w:szCs w:val="21"/>
        </w:rPr>
        <w:t>o</w:t>
      </w:r>
      <w:r w:rsidRPr="002C004A">
        <w:rPr>
          <w:rFonts w:ascii="Arial" w:eastAsia="Arial" w:hAnsi="Arial" w:cs="Arial"/>
          <w:sz w:val="21"/>
          <w:szCs w:val="21"/>
        </w:rPr>
        <w:t>dne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novine</w:t>
      </w:r>
      <w:r w:rsidRPr="00440DB6">
        <w:rPr>
          <w:rFonts w:ascii="Arial" w:eastAsia="Arial" w:hAnsi="Arial" w:cs="Arial"/>
          <w:sz w:val="21"/>
          <w:szCs w:val="21"/>
        </w:rPr>
        <w:t xml:space="preserve"> br</w:t>
      </w:r>
      <w:r w:rsidRPr="002C004A">
        <w:rPr>
          <w:rFonts w:ascii="Arial" w:eastAsia="Arial" w:hAnsi="Arial" w:cs="Arial"/>
          <w:sz w:val="21"/>
          <w:szCs w:val="21"/>
        </w:rPr>
        <w:t>oj</w:t>
      </w:r>
      <w:r w:rsidRPr="00440DB6">
        <w:rPr>
          <w:rFonts w:ascii="Arial" w:eastAsia="Arial" w:hAnsi="Arial" w:cs="Arial"/>
          <w:sz w:val="21"/>
          <w:szCs w:val="21"/>
        </w:rPr>
        <w:t xml:space="preserve"> 8</w:t>
      </w:r>
      <w:r w:rsidRPr="002C004A">
        <w:rPr>
          <w:rFonts w:ascii="Arial" w:eastAsia="Arial" w:hAnsi="Arial" w:cs="Arial"/>
          <w:sz w:val="21"/>
          <w:szCs w:val="21"/>
        </w:rPr>
        <w:t>0/13,</w:t>
      </w:r>
      <w:r w:rsidRPr="00440DB6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153</w:t>
      </w:r>
      <w:r w:rsidRPr="00440DB6">
        <w:rPr>
          <w:rFonts w:ascii="Arial" w:eastAsia="Arial" w:hAnsi="Arial" w:cs="Arial"/>
          <w:sz w:val="21"/>
          <w:szCs w:val="21"/>
        </w:rPr>
        <w:t>/</w:t>
      </w:r>
      <w:r w:rsidRPr="002C004A">
        <w:rPr>
          <w:rFonts w:ascii="Arial" w:eastAsia="Arial" w:hAnsi="Arial" w:cs="Arial"/>
          <w:sz w:val="21"/>
          <w:szCs w:val="21"/>
        </w:rPr>
        <w:t>1</w:t>
      </w:r>
      <w:r w:rsidRPr="00440DB6">
        <w:rPr>
          <w:rFonts w:ascii="Arial" w:eastAsia="Arial" w:hAnsi="Arial" w:cs="Arial"/>
          <w:sz w:val="21"/>
          <w:szCs w:val="21"/>
        </w:rPr>
        <w:t>3</w:t>
      </w:r>
      <w:r w:rsidRPr="002C004A">
        <w:rPr>
          <w:rFonts w:ascii="Arial" w:eastAsia="Arial" w:hAnsi="Arial" w:cs="Arial"/>
          <w:sz w:val="21"/>
          <w:szCs w:val="21"/>
        </w:rPr>
        <w:t>,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 xml:space="preserve">78/15, 12/18 i 118/18), članka </w:t>
      </w:r>
      <w:r w:rsidR="004B7F73" w:rsidRPr="002C004A">
        <w:rPr>
          <w:rFonts w:ascii="Arial" w:eastAsia="Arial" w:hAnsi="Arial" w:cs="Arial"/>
          <w:sz w:val="21"/>
          <w:szCs w:val="21"/>
        </w:rPr>
        <w:t>31. stavka 4.</w:t>
      </w:r>
      <w:r w:rsidRPr="002C004A">
        <w:rPr>
          <w:rFonts w:ascii="Arial" w:eastAsia="Arial" w:hAnsi="Arial" w:cs="Arial"/>
          <w:sz w:val="21"/>
          <w:szCs w:val="21"/>
        </w:rPr>
        <w:t xml:space="preserve"> Uredbe o strateškoj procjeni utjecaja plana i programa na okoliš  (Narodne novine broj 3/17), članka</w:t>
      </w:r>
      <w:r w:rsidR="00AD082A" w:rsidRPr="002C004A">
        <w:rPr>
          <w:rFonts w:ascii="Arial" w:eastAsia="Arial" w:hAnsi="Arial" w:cs="Arial"/>
          <w:sz w:val="21"/>
          <w:szCs w:val="21"/>
        </w:rPr>
        <w:t xml:space="preserve"> </w:t>
      </w:r>
      <w:r w:rsidR="008D5A95" w:rsidRPr="002C004A">
        <w:rPr>
          <w:rFonts w:ascii="Arial" w:eastAsia="Arial" w:hAnsi="Arial" w:cs="Arial"/>
          <w:sz w:val="21"/>
          <w:szCs w:val="21"/>
        </w:rPr>
        <w:t>4</w:t>
      </w:r>
      <w:r w:rsidR="00440DB6">
        <w:rPr>
          <w:rFonts w:ascii="Arial" w:eastAsia="Arial" w:hAnsi="Arial" w:cs="Arial"/>
          <w:sz w:val="21"/>
          <w:szCs w:val="21"/>
        </w:rPr>
        <w:t>7</w:t>
      </w:r>
      <w:r w:rsidRPr="002C004A">
        <w:rPr>
          <w:rFonts w:ascii="Arial" w:eastAsia="Arial" w:hAnsi="Arial" w:cs="Arial"/>
          <w:sz w:val="21"/>
          <w:szCs w:val="21"/>
        </w:rPr>
        <w:t xml:space="preserve">. Statuta Općine </w:t>
      </w:r>
      <w:r w:rsidR="00440DB6" w:rsidRPr="00440DB6">
        <w:rPr>
          <w:rFonts w:ascii="Arial" w:eastAsia="Arial" w:hAnsi="Arial" w:cs="Arial"/>
          <w:sz w:val="21"/>
          <w:szCs w:val="21"/>
        </w:rPr>
        <w:t>Severin (Službeni glasnik Općine Severin 1/21),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po prethodno pribavljenom mišljenju </w:t>
      </w:r>
      <w:r w:rsidR="008D5A95" w:rsidRPr="002C004A">
        <w:rPr>
          <w:rFonts w:ascii="Arial" w:eastAsia="Arial" w:hAnsi="Arial" w:cs="Arial"/>
          <w:sz w:val="21"/>
          <w:szCs w:val="21"/>
        </w:rPr>
        <w:t xml:space="preserve">Bjelovarsko-bilogorske </w:t>
      </w:r>
      <w:r w:rsidR="002C1027" w:rsidRPr="002C004A">
        <w:rPr>
          <w:rFonts w:ascii="Arial" w:eastAsia="Arial" w:hAnsi="Arial" w:cs="Arial"/>
          <w:sz w:val="21"/>
          <w:szCs w:val="21"/>
        </w:rPr>
        <w:t>županije, Upravnog odjela za prostorno uređenje, gradnju</w:t>
      </w:r>
      <w:r w:rsidR="008D5A95" w:rsidRPr="002C004A">
        <w:rPr>
          <w:rFonts w:ascii="Arial" w:eastAsia="Arial" w:hAnsi="Arial" w:cs="Arial"/>
          <w:sz w:val="21"/>
          <w:szCs w:val="21"/>
        </w:rPr>
        <w:t xml:space="preserve">, </w:t>
      </w:r>
      <w:r w:rsidR="002C1027" w:rsidRPr="002C004A">
        <w:rPr>
          <w:rFonts w:ascii="Arial" w:eastAsia="Arial" w:hAnsi="Arial" w:cs="Arial"/>
          <w:sz w:val="21"/>
          <w:szCs w:val="21"/>
        </w:rPr>
        <w:t>zaštitu okoliša</w:t>
      </w:r>
      <w:r w:rsidR="008D5A95" w:rsidRPr="002C004A">
        <w:rPr>
          <w:rFonts w:ascii="Arial" w:eastAsia="Arial" w:hAnsi="Arial" w:cs="Arial"/>
          <w:sz w:val="21"/>
          <w:szCs w:val="21"/>
        </w:rPr>
        <w:t xml:space="preserve"> i zaštitu prirode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, Odsjeka za zaštitu okoliša (KLASA: </w:t>
      </w:r>
      <w:r w:rsidR="00420207">
        <w:rPr>
          <w:rFonts w:ascii="Arial" w:eastAsia="Arial" w:hAnsi="Arial" w:cs="Arial"/>
          <w:sz w:val="21"/>
          <w:szCs w:val="21"/>
        </w:rPr>
        <w:t>351-03/25-03/07</w:t>
      </w:r>
      <w:r w:rsidR="005D155A" w:rsidRPr="002C004A">
        <w:rPr>
          <w:rFonts w:ascii="Arial" w:eastAsia="Arial" w:hAnsi="Arial" w:cs="Arial"/>
          <w:sz w:val="21"/>
          <w:szCs w:val="21"/>
        </w:rPr>
        <w:t>;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URBROJ:</w:t>
      </w:r>
      <w:r w:rsidR="00420207">
        <w:rPr>
          <w:rFonts w:ascii="Arial" w:eastAsia="Arial" w:hAnsi="Arial" w:cs="Arial"/>
          <w:sz w:val="21"/>
          <w:szCs w:val="21"/>
        </w:rPr>
        <w:t xml:space="preserve"> 2103-21-25-4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od </w:t>
      </w:r>
      <w:r w:rsidR="00420207">
        <w:rPr>
          <w:rFonts w:ascii="Arial" w:eastAsia="Arial" w:hAnsi="Arial" w:cs="Arial"/>
          <w:sz w:val="21"/>
          <w:szCs w:val="21"/>
        </w:rPr>
        <w:t>16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. </w:t>
      </w:r>
      <w:r w:rsidR="00420207">
        <w:rPr>
          <w:rFonts w:ascii="Arial" w:eastAsia="Arial" w:hAnsi="Arial" w:cs="Arial"/>
          <w:sz w:val="21"/>
          <w:szCs w:val="21"/>
        </w:rPr>
        <w:t>rujna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202</w:t>
      </w:r>
      <w:r w:rsidR="00440DB6">
        <w:rPr>
          <w:rFonts w:ascii="Arial" w:eastAsia="Arial" w:hAnsi="Arial" w:cs="Arial"/>
          <w:sz w:val="21"/>
          <w:szCs w:val="21"/>
        </w:rPr>
        <w:t>5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.) </w:t>
      </w:r>
      <w:r w:rsidRPr="002C004A">
        <w:rPr>
          <w:rFonts w:ascii="Arial" w:eastAsia="Arial" w:hAnsi="Arial" w:cs="Arial"/>
          <w:sz w:val="21"/>
          <w:szCs w:val="21"/>
        </w:rPr>
        <w:t xml:space="preserve"> Načelni</w:t>
      </w:r>
      <w:r w:rsidR="002C1027" w:rsidRPr="002C004A">
        <w:rPr>
          <w:rFonts w:ascii="Arial" w:eastAsia="Arial" w:hAnsi="Arial" w:cs="Arial"/>
          <w:sz w:val="21"/>
          <w:szCs w:val="21"/>
        </w:rPr>
        <w:t>k</w:t>
      </w:r>
      <w:r w:rsidRPr="002C004A">
        <w:rPr>
          <w:rFonts w:ascii="Arial" w:eastAsia="Arial" w:hAnsi="Arial" w:cs="Arial"/>
          <w:sz w:val="21"/>
          <w:szCs w:val="21"/>
        </w:rPr>
        <w:t xml:space="preserve"> Općine </w:t>
      </w:r>
      <w:r w:rsidR="00440DB6">
        <w:rPr>
          <w:rFonts w:ascii="Arial" w:eastAsia="Arial" w:hAnsi="Arial" w:cs="Arial"/>
          <w:sz w:val="21"/>
          <w:szCs w:val="21"/>
        </w:rPr>
        <w:t>Severin</w:t>
      </w:r>
      <w:r w:rsidR="002C1027" w:rsidRPr="002C004A">
        <w:rPr>
          <w:rFonts w:ascii="Arial" w:eastAsia="Arial" w:hAnsi="Arial" w:cs="Arial"/>
          <w:sz w:val="21"/>
          <w:szCs w:val="21"/>
        </w:rPr>
        <w:t xml:space="preserve"> </w:t>
      </w:r>
      <w:r w:rsidR="00420207">
        <w:rPr>
          <w:rFonts w:ascii="Arial" w:eastAsia="Arial" w:hAnsi="Arial" w:cs="Arial"/>
          <w:sz w:val="21"/>
          <w:szCs w:val="21"/>
        </w:rPr>
        <w:t>22</w:t>
      </w:r>
      <w:r w:rsidRPr="002C004A">
        <w:rPr>
          <w:rFonts w:ascii="Arial" w:eastAsia="Arial" w:hAnsi="Arial" w:cs="Arial"/>
          <w:sz w:val="21"/>
          <w:szCs w:val="21"/>
        </w:rPr>
        <w:t xml:space="preserve">. </w:t>
      </w:r>
      <w:r w:rsidR="00420207">
        <w:rPr>
          <w:rFonts w:ascii="Arial" w:eastAsia="Arial" w:hAnsi="Arial" w:cs="Arial"/>
          <w:sz w:val="21"/>
          <w:szCs w:val="21"/>
        </w:rPr>
        <w:t>rujna</w:t>
      </w:r>
      <w:r w:rsidRPr="002C004A">
        <w:rPr>
          <w:rFonts w:ascii="Arial" w:eastAsia="Arial" w:hAnsi="Arial" w:cs="Arial"/>
          <w:sz w:val="21"/>
          <w:szCs w:val="21"/>
        </w:rPr>
        <w:t xml:space="preserve"> 20</w:t>
      </w:r>
      <w:r w:rsidR="002C1027" w:rsidRPr="002C004A">
        <w:rPr>
          <w:rFonts w:ascii="Arial" w:eastAsia="Arial" w:hAnsi="Arial" w:cs="Arial"/>
          <w:sz w:val="21"/>
          <w:szCs w:val="21"/>
        </w:rPr>
        <w:t>2</w:t>
      </w:r>
      <w:r w:rsidR="00420207">
        <w:rPr>
          <w:rFonts w:ascii="Arial" w:eastAsia="Arial" w:hAnsi="Arial" w:cs="Arial"/>
          <w:sz w:val="21"/>
          <w:szCs w:val="21"/>
        </w:rPr>
        <w:t>5</w:t>
      </w:r>
      <w:r w:rsidRPr="002C004A">
        <w:rPr>
          <w:rFonts w:ascii="Arial" w:eastAsia="Arial" w:hAnsi="Arial" w:cs="Arial"/>
          <w:sz w:val="21"/>
          <w:szCs w:val="21"/>
        </w:rPr>
        <w:t>. donosi</w:t>
      </w:r>
    </w:p>
    <w:p w14:paraId="48DF9477" w14:textId="77777777" w:rsidR="0020528E" w:rsidRPr="002C004A" w:rsidRDefault="0020528E" w:rsidP="002C1027">
      <w:pPr>
        <w:spacing w:after="0" w:line="200" w:lineRule="exact"/>
        <w:rPr>
          <w:rFonts w:ascii="Arial" w:hAnsi="Arial" w:cs="Arial"/>
          <w:sz w:val="21"/>
          <w:szCs w:val="21"/>
        </w:rPr>
      </w:pPr>
    </w:p>
    <w:p w14:paraId="444F68BB" w14:textId="77777777" w:rsidR="0020528E" w:rsidRPr="002C004A" w:rsidRDefault="0020528E" w:rsidP="002C1027">
      <w:pPr>
        <w:spacing w:before="1" w:after="0" w:line="260" w:lineRule="exact"/>
        <w:rPr>
          <w:rFonts w:ascii="Arial" w:hAnsi="Arial" w:cs="Arial"/>
          <w:sz w:val="21"/>
          <w:szCs w:val="21"/>
        </w:rPr>
      </w:pPr>
    </w:p>
    <w:p w14:paraId="35719D0F" w14:textId="77777777" w:rsidR="0020528E" w:rsidRPr="002C004A" w:rsidRDefault="008D2417" w:rsidP="002C1027">
      <w:pPr>
        <w:spacing w:after="0" w:line="240" w:lineRule="auto"/>
        <w:ind w:right="12"/>
        <w:jc w:val="center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O D L U K</w:t>
      </w:r>
      <w:r w:rsidRPr="002C004A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b/>
          <w:bCs/>
          <w:sz w:val="21"/>
          <w:szCs w:val="21"/>
        </w:rPr>
        <w:t>U</w:t>
      </w:r>
    </w:p>
    <w:p w14:paraId="62A31B18" w14:textId="39F52132" w:rsidR="0020528E" w:rsidRPr="002C004A" w:rsidRDefault="00B958B6" w:rsidP="002C1027">
      <w:pPr>
        <w:spacing w:after="0" w:line="240" w:lineRule="auto"/>
        <w:ind w:right="12"/>
        <w:jc w:val="center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da</w:t>
      </w:r>
      <w:r w:rsidR="006F789D" w:rsidRPr="002C004A">
        <w:rPr>
          <w:rFonts w:ascii="Arial" w:eastAsia="Arial" w:hAnsi="Arial" w:cs="Arial"/>
          <w:b/>
          <w:bCs/>
          <w:sz w:val="21"/>
          <w:szCs w:val="21"/>
        </w:rPr>
        <w:t xml:space="preserve"> nije potrebno 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pro</w:t>
      </w:r>
      <w:r w:rsidR="008D2417" w:rsidRPr="002C004A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e</w:t>
      </w:r>
      <w:r w:rsidR="006F789D" w:rsidRPr="002C004A">
        <w:rPr>
          <w:rFonts w:ascii="Arial" w:eastAsia="Arial" w:hAnsi="Arial" w:cs="Arial"/>
          <w:b/>
          <w:bCs/>
          <w:sz w:val="21"/>
          <w:szCs w:val="21"/>
        </w:rPr>
        <w:t>sti postupak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 xml:space="preserve"> strat</w:t>
      </w:r>
      <w:r w:rsidR="008D2417" w:rsidRPr="002C004A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 xml:space="preserve">ške </w:t>
      </w:r>
      <w:r w:rsidR="008D2417" w:rsidRPr="002C004A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 xml:space="preserve">rocjene </w:t>
      </w:r>
      <w:r w:rsidR="008D2417" w:rsidRPr="002C004A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tj</w:t>
      </w:r>
      <w:r w:rsidR="008D2417" w:rsidRPr="002C004A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caja na okol</w:t>
      </w:r>
      <w:r w:rsidR="008D2417" w:rsidRPr="002C004A"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š</w:t>
      </w:r>
    </w:p>
    <w:p w14:paraId="26534EF9" w14:textId="2AE1D9D9" w:rsidR="0020528E" w:rsidRPr="002C004A" w:rsidRDefault="008D2417" w:rsidP="002C1027">
      <w:pPr>
        <w:spacing w:after="0" w:line="240" w:lineRule="auto"/>
        <w:ind w:right="12"/>
        <w:jc w:val="center"/>
        <w:rPr>
          <w:rFonts w:ascii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Izmjena i dopuna Prostornog plana uređenja O</w:t>
      </w:r>
      <w:r w:rsidRPr="002C004A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Pr="002C004A">
        <w:rPr>
          <w:rFonts w:ascii="Arial" w:eastAsia="Arial" w:hAnsi="Arial" w:cs="Arial"/>
          <w:b/>
          <w:bCs/>
          <w:sz w:val="21"/>
          <w:szCs w:val="21"/>
        </w:rPr>
        <w:t xml:space="preserve">ćine </w:t>
      </w:r>
      <w:r w:rsidR="00440DB6">
        <w:rPr>
          <w:rFonts w:ascii="Arial" w:eastAsia="Arial" w:hAnsi="Arial" w:cs="Arial"/>
          <w:b/>
          <w:bCs/>
          <w:sz w:val="21"/>
          <w:szCs w:val="21"/>
        </w:rPr>
        <w:t>Severin</w:t>
      </w:r>
    </w:p>
    <w:p w14:paraId="65096578" w14:textId="06D5A387" w:rsidR="0020528E" w:rsidRPr="002C004A" w:rsidRDefault="0020528E" w:rsidP="002C1027">
      <w:pPr>
        <w:spacing w:after="0" w:line="260" w:lineRule="exact"/>
        <w:rPr>
          <w:rFonts w:ascii="Arial" w:hAnsi="Arial" w:cs="Arial"/>
          <w:sz w:val="21"/>
          <w:szCs w:val="21"/>
        </w:rPr>
      </w:pPr>
    </w:p>
    <w:p w14:paraId="4CEF20B9" w14:textId="77777777" w:rsidR="00911D2F" w:rsidRPr="002C004A" w:rsidRDefault="00911D2F" w:rsidP="002C1027">
      <w:pPr>
        <w:spacing w:after="0" w:line="260" w:lineRule="exact"/>
        <w:rPr>
          <w:rFonts w:ascii="Arial" w:hAnsi="Arial" w:cs="Arial"/>
          <w:sz w:val="21"/>
          <w:szCs w:val="21"/>
        </w:rPr>
      </w:pPr>
    </w:p>
    <w:p w14:paraId="3486A395" w14:textId="77777777" w:rsidR="0020528E" w:rsidRPr="002C004A" w:rsidRDefault="008D2417" w:rsidP="002C1027">
      <w:pPr>
        <w:spacing w:after="0" w:line="240" w:lineRule="auto"/>
        <w:ind w:right="12"/>
        <w:jc w:val="center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I.</w:t>
      </w:r>
    </w:p>
    <w:p w14:paraId="2C3E4FB1" w14:textId="21393639" w:rsidR="0020528E" w:rsidRPr="002C004A" w:rsidRDefault="006F789D" w:rsidP="002C1027">
      <w:pPr>
        <w:spacing w:before="1" w:after="0" w:line="230" w:lineRule="exact"/>
        <w:ind w:right="61"/>
        <w:jc w:val="both"/>
        <w:rPr>
          <w:rFonts w:ascii="Arial" w:eastAsia="Arial" w:hAnsi="Arial" w:cs="Arial"/>
          <w:spacing w:val="-2"/>
          <w:sz w:val="21"/>
          <w:szCs w:val="21"/>
        </w:rPr>
      </w:pPr>
      <w:r w:rsidRPr="002C004A">
        <w:rPr>
          <w:rFonts w:ascii="Arial" w:eastAsia="Arial" w:hAnsi="Arial" w:cs="Arial"/>
          <w:spacing w:val="-1"/>
          <w:sz w:val="21"/>
          <w:szCs w:val="21"/>
        </w:rPr>
        <w:t>P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>s</w:t>
      </w:r>
      <w:r w:rsidR="008D2417" w:rsidRPr="002C004A">
        <w:rPr>
          <w:rFonts w:ascii="Arial" w:eastAsia="Arial" w:hAnsi="Arial" w:cs="Arial"/>
          <w:sz w:val="21"/>
          <w:szCs w:val="21"/>
        </w:rPr>
        <w:t>tup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a</w:t>
      </w:r>
      <w:r w:rsidR="008D2417" w:rsidRPr="002C004A">
        <w:rPr>
          <w:rFonts w:ascii="Arial" w:eastAsia="Arial" w:hAnsi="Arial" w:cs="Arial"/>
          <w:sz w:val="21"/>
          <w:szCs w:val="21"/>
        </w:rPr>
        <w:t>k</w:t>
      </w:r>
      <w:r w:rsidR="008D2417" w:rsidRPr="002C004A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>c</w:t>
      </w:r>
      <w:r w:rsidR="008D2417" w:rsidRPr="002C004A">
        <w:rPr>
          <w:rFonts w:ascii="Arial" w:eastAsia="Arial" w:hAnsi="Arial" w:cs="Arial"/>
          <w:sz w:val="21"/>
          <w:szCs w:val="21"/>
        </w:rPr>
        <w:t>j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en</w:t>
      </w:r>
      <w:r w:rsidR="008D2417" w:rsidRPr="002C004A">
        <w:rPr>
          <w:rFonts w:ascii="Arial" w:eastAsia="Arial" w:hAnsi="Arial" w:cs="Arial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o</w:t>
      </w:r>
      <w:r w:rsidR="008D2417" w:rsidRPr="002C004A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po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>t</w:t>
      </w:r>
      <w:r w:rsidR="008D2417" w:rsidRPr="002C004A">
        <w:rPr>
          <w:rFonts w:ascii="Arial" w:eastAsia="Arial" w:hAnsi="Arial" w:cs="Arial"/>
          <w:sz w:val="21"/>
          <w:szCs w:val="21"/>
        </w:rPr>
        <w:t>rebi</w:t>
      </w:r>
      <w:r w:rsidR="008D2417" w:rsidRPr="002C004A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>s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>t</w:t>
      </w:r>
      <w:r w:rsidR="008D2417" w:rsidRPr="002C004A">
        <w:rPr>
          <w:rFonts w:ascii="Arial" w:eastAsia="Arial" w:hAnsi="Arial" w:cs="Arial"/>
          <w:sz w:val="21"/>
          <w:szCs w:val="21"/>
        </w:rPr>
        <w:t>rateške</w:t>
      </w:r>
      <w:r w:rsidR="008D2417" w:rsidRPr="002C004A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proc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j</w:t>
      </w:r>
      <w:r w:rsidR="008D2417" w:rsidRPr="002C004A">
        <w:rPr>
          <w:rFonts w:ascii="Arial" w:eastAsia="Arial" w:hAnsi="Arial" w:cs="Arial"/>
          <w:sz w:val="21"/>
          <w:szCs w:val="21"/>
        </w:rPr>
        <w:t>ene</w:t>
      </w:r>
      <w:r w:rsidR="008D2417" w:rsidRPr="002C004A">
        <w:rPr>
          <w:rFonts w:ascii="Arial" w:eastAsia="Arial" w:hAnsi="Arial" w:cs="Arial"/>
          <w:spacing w:val="7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utj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sz w:val="21"/>
          <w:szCs w:val="21"/>
        </w:rPr>
        <w:t>ca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j</w:t>
      </w:r>
      <w:r w:rsidR="008D2417" w:rsidRPr="002C004A">
        <w:rPr>
          <w:rFonts w:ascii="Arial" w:eastAsia="Arial" w:hAnsi="Arial" w:cs="Arial"/>
          <w:sz w:val="21"/>
          <w:szCs w:val="21"/>
        </w:rPr>
        <w:t>a</w:t>
      </w:r>
      <w:r w:rsidR="008D2417" w:rsidRPr="002C004A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na okol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i</w:t>
      </w:r>
      <w:r w:rsidR="008D2417" w:rsidRPr="002C004A">
        <w:rPr>
          <w:rFonts w:ascii="Arial" w:eastAsia="Arial" w:hAnsi="Arial" w:cs="Arial"/>
          <w:sz w:val="21"/>
          <w:szCs w:val="21"/>
        </w:rPr>
        <w:t>š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(u dal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jn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jem tekstu: </w:t>
      </w:r>
      <w:r w:rsidR="00911D2F" w:rsidRPr="002C004A">
        <w:rPr>
          <w:rFonts w:ascii="Arial" w:eastAsia="Arial" w:hAnsi="Arial" w:cs="Arial"/>
          <w:spacing w:val="-1"/>
          <w:sz w:val="21"/>
          <w:szCs w:val="21"/>
        </w:rPr>
        <w:t>Ocjena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) 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 xml:space="preserve">Izmjena i dopuna Prostornog plana uređenja Općine </w:t>
      </w:r>
      <w:r w:rsidR="00440DB6">
        <w:rPr>
          <w:rFonts w:ascii="Arial" w:eastAsia="Arial" w:hAnsi="Arial" w:cs="Arial"/>
          <w:spacing w:val="-2"/>
          <w:sz w:val="21"/>
          <w:szCs w:val="21"/>
        </w:rPr>
        <w:t>Severin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 xml:space="preserve"> (u</w:t>
      </w:r>
      <w:r w:rsidR="002C1027" w:rsidRPr="002C004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>daljnjem tekstu: P</w:t>
      </w:r>
      <w:r w:rsidR="00911D2F" w:rsidRPr="002C004A">
        <w:rPr>
          <w:rFonts w:ascii="Arial" w:eastAsia="Arial" w:hAnsi="Arial" w:cs="Arial"/>
          <w:spacing w:val="-2"/>
          <w:sz w:val="21"/>
          <w:szCs w:val="21"/>
        </w:rPr>
        <w:t>lan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>)</w:t>
      </w:r>
      <w:r w:rsidRPr="002C004A">
        <w:rPr>
          <w:rFonts w:ascii="Arial" w:eastAsia="Arial" w:hAnsi="Arial" w:cs="Arial"/>
          <w:spacing w:val="-2"/>
          <w:sz w:val="21"/>
          <w:szCs w:val="21"/>
        </w:rPr>
        <w:t xml:space="preserve"> proveden je temeljem Odluke o provedbi postupka Ocjene KLASA: </w:t>
      </w:r>
      <w:r w:rsidRPr="002C004A">
        <w:rPr>
          <w:rFonts w:ascii="Arial" w:eastAsia="Arial" w:hAnsi="Arial" w:cs="Arial"/>
          <w:sz w:val="21"/>
          <w:szCs w:val="21"/>
        </w:rPr>
        <w:t>350-0</w:t>
      </w:r>
      <w:r w:rsidR="008D5A95" w:rsidRPr="002C004A">
        <w:rPr>
          <w:rFonts w:ascii="Arial" w:eastAsia="Arial" w:hAnsi="Arial" w:cs="Arial"/>
          <w:sz w:val="21"/>
          <w:szCs w:val="21"/>
        </w:rPr>
        <w:t>3</w:t>
      </w:r>
      <w:r w:rsidRPr="002C004A">
        <w:rPr>
          <w:rFonts w:ascii="Arial" w:eastAsia="Arial" w:hAnsi="Arial" w:cs="Arial"/>
          <w:sz w:val="21"/>
          <w:szCs w:val="21"/>
        </w:rPr>
        <w:t>/24-</w:t>
      </w:r>
      <w:r w:rsidR="001171F6">
        <w:rPr>
          <w:rFonts w:ascii="Arial" w:eastAsia="Arial" w:hAnsi="Arial" w:cs="Arial"/>
          <w:sz w:val="21"/>
          <w:szCs w:val="21"/>
        </w:rPr>
        <w:t>37</w:t>
      </w:r>
      <w:r w:rsidRPr="002C004A">
        <w:rPr>
          <w:rFonts w:ascii="Arial" w:eastAsia="Arial" w:hAnsi="Arial" w:cs="Arial"/>
          <w:sz w:val="21"/>
          <w:szCs w:val="21"/>
        </w:rPr>
        <w:t>/</w:t>
      </w:r>
      <w:r w:rsidR="001171F6">
        <w:rPr>
          <w:rFonts w:ascii="Arial" w:eastAsia="Arial" w:hAnsi="Arial" w:cs="Arial"/>
          <w:sz w:val="21"/>
          <w:szCs w:val="21"/>
        </w:rPr>
        <w:t>0</w:t>
      </w:r>
      <w:r w:rsidR="008D5A95" w:rsidRPr="002C004A">
        <w:rPr>
          <w:rFonts w:ascii="Arial" w:eastAsia="Arial" w:hAnsi="Arial" w:cs="Arial"/>
          <w:sz w:val="21"/>
          <w:szCs w:val="21"/>
        </w:rPr>
        <w:t>1</w:t>
      </w:r>
      <w:r w:rsidRPr="002C004A">
        <w:rPr>
          <w:rFonts w:ascii="Arial" w:eastAsia="Arial" w:hAnsi="Arial" w:cs="Arial"/>
          <w:spacing w:val="-2"/>
          <w:sz w:val="21"/>
          <w:szCs w:val="21"/>
        </w:rPr>
        <w:t xml:space="preserve">; URBROJ: </w:t>
      </w:r>
      <w:r w:rsidRPr="002C004A">
        <w:rPr>
          <w:rFonts w:ascii="Arial" w:eastAsia="Arial" w:hAnsi="Arial" w:cs="Arial"/>
          <w:sz w:val="21"/>
          <w:szCs w:val="21"/>
        </w:rPr>
        <w:t>2</w:t>
      </w:r>
      <w:r w:rsidR="008D5A95" w:rsidRPr="002C004A">
        <w:rPr>
          <w:rFonts w:ascii="Arial" w:eastAsia="Arial" w:hAnsi="Arial" w:cs="Arial"/>
          <w:sz w:val="21"/>
          <w:szCs w:val="21"/>
        </w:rPr>
        <w:t>10</w:t>
      </w:r>
      <w:r w:rsidRPr="002C004A">
        <w:rPr>
          <w:rFonts w:ascii="Arial" w:eastAsia="Arial" w:hAnsi="Arial" w:cs="Arial"/>
          <w:sz w:val="21"/>
          <w:szCs w:val="21"/>
        </w:rPr>
        <w:t>3-1</w:t>
      </w:r>
      <w:r w:rsidR="001171F6">
        <w:rPr>
          <w:rFonts w:ascii="Arial" w:eastAsia="Arial" w:hAnsi="Arial" w:cs="Arial"/>
          <w:sz w:val="21"/>
          <w:szCs w:val="21"/>
        </w:rPr>
        <w:t>6</w:t>
      </w:r>
      <w:r w:rsidRPr="002C004A">
        <w:rPr>
          <w:rFonts w:ascii="Arial" w:eastAsia="Arial" w:hAnsi="Arial" w:cs="Arial"/>
          <w:sz w:val="21"/>
          <w:szCs w:val="21"/>
        </w:rPr>
        <w:t>-0</w:t>
      </w:r>
      <w:r w:rsidR="001171F6">
        <w:rPr>
          <w:rFonts w:ascii="Arial" w:eastAsia="Arial" w:hAnsi="Arial" w:cs="Arial"/>
          <w:sz w:val="21"/>
          <w:szCs w:val="21"/>
        </w:rPr>
        <w:t>1</w:t>
      </w:r>
      <w:r w:rsidRPr="002C004A">
        <w:rPr>
          <w:rFonts w:ascii="Arial" w:eastAsia="Arial" w:hAnsi="Arial" w:cs="Arial"/>
          <w:sz w:val="21"/>
          <w:szCs w:val="21"/>
        </w:rPr>
        <w:t>-2</w:t>
      </w:r>
      <w:r w:rsidR="001171F6">
        <w:rPr>
          <w:rFonts w:ascii="Arial" w:eastAsia="Arial" w:hAnsi="Arial" w:cs="Arial"/>
          <w:sz w:val="21"/>
          <w:szCs w:val="21"/>
        </w:rPr>
        <w:t>5</w:t>
      </w:r>
      <w:r w:rsidRPr="002C004A">
        <w:rPr>
          <w:rFonts w:ascii="Arial" w:eastAsia="Arial" w:hAnsi="Arial" w:cs="Arial"/>
          <w:sz w:val="21"/>
          <w:szCs w:val="21"/>
        </w:rPr>
        <w:t>-</w:t>
      </w:r>
      <w:r w:rsidR="001171F6">
        <w:rPr>
          <w:rFonts w:ascii="Arial" w:eastAsia="Arial" w:hAnsi="Arial" w:cs="Arial"/>
          <w:sz w:val="21"/>
          <w:szCs w:val="21"/>
        </w:rPr>
        <w:t>0</w:t>
      </w:r>
      <w:r w:rsidR="008D5A95" w:rsidRPr="002C004A">
        <w:rPr>
          <w:rFonts w:ascii="Arial" w:eastAsia="Arial" w:hAnsi="Arial" w:cs="Arial"/>
          <w:sz w:val="21"/>
          <w:szCs w:val="21"/>
        </w:rPr>
        <w:t>4</w:t>
      </w:r>
      <w:r w:rsidRPr="002C004A">
        <w:rPr>
          <w:rFonts w:ascii="Arial" w:eastAsia="Arial" w:hAnsi="Arial" w:cs="Arial"/>
          <w:spacing w:val="-2"/>
          <w:sz w:val="21"/>
          <w:szCs w:val="21"/>
        </w:rPr>
        <w:t xml:space="preserve"> od </w:t>
      </w:r>
      <w:r w:rsidR="001171F6">
        <w:rPr>
          <w:rFonts w:ascii="Arial" w:eastAsia="Arial" w:hAnsi="Arial" w:cs="Arial"/>
          <w:spacing w:val="-2"/>
          <w:sz w:val="21"/>
          <w:szCs w:val="21"/>
        </w:rPr>
        <w:t>03</w:t>
      </w:r>
      <w:r w:rsidRPr="002C004A">
        <w:rPr>
          <w:rFonts w:ascii="Arial" w:eastAsia="Arial" w:hAnsi="Arial" w:cs="Arial"/>
          <w:spacing w:val="-2"/>
          <w:sz w:val="21"/>
          <w:szCs w:val="21"/>
        </w:rPr>
        <w:t xml:space="preserve">. </w:t>
      </w:r>
      <w:r w:rsidR="001171F6">
        <w:rPr>
          <w:rFonts w:ascii="Arial" w:eastAsia="Arial" w:hAnsi="Arial" w:cs="Arial"/>
          <w:spacing w:val="-2"/>
          <w:sz w:val="21"/>
          <w:szCs w:val="21"/>
        </w:rPr>
        <w:t>srpnja</w:t>
      </w:r>
      <w:r w:rsidRPr="002C004A">
        <w:rPr>
          <w:rFonts w:ascii="Arial" w:eastAsia="Arial" w:hAnsi="Arial" w:cs="Arial"/>
          <w:spacing w:val="-2"/>
          <w:sz w:val="21"/>
          <w:szCs w:val="21"/>
        </w:rPr>
        <w:t xml:space="preserve"> 202</w:t>
      </w:r>
      <w:r w:rsidR="001171F6">
        <w:rPr>
          <w:rFonts w:ascii="Arial" w:eastAsia="Arial" w:hAnsi="Arial" w:cs="Arial"/>
          <w:spacing w:val="-2"/>
          <w:sz w:val="21"/>
          <w:szCs w:val="21"/>
        </w:rPr>
        <w:t>5</w:t>
      </w:r>
      <w:r w:rsidR="008D2417" w:rsidRPr="002C004A">
        <w:rPr>
          <w:rFonts w:ascii="Arial" w:eastAsia="Arial" w:hAnsi="Arial" w:cs="Arial"/>
          <w:spacing w:val="-2"/>
          <w:sz w:val="21"/>
          <w:szCs w:val="21"/>
        </w:rPr>
        <w:t>.</w:t>
      </w:r>
    </w:p>
    <w:p w14:paraId="51ECBA4C" w14:textId="77777777" w:rsidR="00911D2F" w:rsidRPr="002C004A" w:rsidRDefault="00911D2F" w:rsidP="002C1027">
      <w:pPr>
        <w:spacing w:after="0" w:line="240" w:lineRule="auto"/>
        <w:ind w:right="-20"/>
        <w:jc w:val="both"/>
        <w:rPr>
          <w:rFonts w:ascii="Arial" w:eastAsia="Arial" w:hAnsi="Arial" w:cs="Arial"/>
          <w:sz w:val="21"/>
          <w:szCs w:val="21"/>
        </w:rPr>
      </w:pPr>
    </w:p>
    <w:p w14:paraId="6D83F47E" w14:textId="0128B087" w:rsidR="0020528E" w:rsidRPr="002C004A" w:rsidRDefault="008D2417" w:rsidP="002C1027">
      <w:pPr>
        <w:spacing w:after="0" w:line="240" w:lineRule="auto"/>
        <w:ind w:right="-20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Postup</w:t>
      </w:r>
      <w:r w:rsidRPr="002C004A">
        <w:rPr>
          <w:rFonts w:ascii="Arial" w:eastAsia="Arial" w:hAnsi="Arial" w:cs="Arial"/>
          <w:spacing w:val="-1"/>
          <w:sz w:val="21"/>
          <w:szCs w:val="21"/>
        </w:rPr>
        <w:t>a</w:t>
      </w:r>
      <w:r w:rsidRPr="002C004A">
        <w:rPr>
          <w:rFonts w:ascii="Arial" w:eastAsia="Arial" w:hAnsi="Arial" w:cs="Arial"/>
          <w:sz w:val="21"/>
          <w:szCs w:val="21"/>
        </w:rPr>
        <w:t xml:space="preserve">k </w:t>
      </w:r>
      <w:r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Pr="002C004A">
        <w:rPr>
          <w:rFonts w:ascii="Arial" w:eastAsia="Arial" w:hAnsi="Arial" w:cs="Arial"/>
          <w:spacing w:val="1"/>
          <w:sz w:val="21"/>
          <w:szCs w:val="21"/>
        </w:rPr>
        <w:t>c</w:t>
      </w:r>
      <w:r w:rsidRPr="002C004A">
        <w:rPr>
          <w:rFonts w:ascii="Arial" w:eastAsia="Arial" w:hAnsi="Arial" w:cs="Arial"/>
          <w:spacing w:val="-1"/>
          <w:sz w:val="21"/>
          <w:szCs w:val="21"/>
        </w:rPr>
        <w:t>j</w:t>
      </w:r>
      <w:r w:rsidRPr="002C004A">
        <w:rPr>
          <w:rFonts w:ascii="Arial" w:eastAsia="Arial" w:hAnsi="Arial" w:cs="Arial"/>
          <w:sz w:val="21"/>
          <w:szCs w:val="21"/>
        </w:rPr>
        <w:t>ene pl</w:t>
      </w:r>
      <w:r w:rsidRPr="002C004A">
        <w:rPr>
          <w:rFonts w:ascii="Arial" w:eastAsia="Arial" w:hAnsi="Arial" w:cs="Arial"/>
          <w:spacing w:val="-1"/>
          <w:sz w:val="21"/>
          <w:szCs w:val="21"/>
        </w:rPr>
        <w:t>a</w:t>
      </w:r>
      <w:r w:rsidRPr="002C004A">
        <w:rPr>
          <w:rFonts w:ascii="Arial" w:eastAsia="Arial" w:hAnsi="Arial" w:cs="Arial"/>
          <w:sz w:val="21"/>
          <w:szCs w:val="21"/>
        </w:rPr>
        <w:t>na pr</w:t>
      </w:r>
      <w:r w:rsidRPr="002C004A">
        <w:rPr>
          <w:rFonts w:ascii="Arial" w:eastAsia="Arial" w:hAnsi="Arial" w:cs="Arial"/>
          <w:spacing w:val="-1"/>
          <w:sz w:val="21"/>
          <w:szCs w:val="21"/>
        </w:rPr>
        <w:t>ov</w:t>
      </w:r>
      <w:r w:rsidRPr="002C004A">
        <w:rPr>
          <w:rFonts w:ascii="Arial" w:eastAsia="Arial" w:hAnsi="Arial" w:cs="Arial"/>
          <w:sz w:val="21"/>
          <w:szCs w:val="21"/>
        </w:rPr>
        <w:t>e</w:t>
      </w:r>
      <w:r w:rsidR="006F789D" w:rsidRPr="002C004A">
        <w:rPr>
          <w:rFonts w:ascii="Arial" w:eastAsia="Arial" w:hAnsi="Arial" w:cs="Arial"/>
          <w:sz w:val="21"/>
          <w:szCs w:val="21"/>
        </w:rPr>
        <w:t>o j</w:t>
      </w:r>
      <w:r w:rsidRPr="002C004A">
        <w:rPr>
          <w:rFonts w:ascii="Arial" w:eastAsia="Arial" w:hAnsi="Arial" w:cs="Arial"/>
          <w:sz w:val="21"/>
          <w:szCs w:val="21"/>
        </w:rPr>
        <w:t>e Jedi</w:t>
      </w:r>
      <w:r w:rsidRPr="002C004A">
        <w:rPr>
          <w:rFonts w:ascii="Arial" w:eastAsia="Arial" w:hAnsi="Arial" w:cs="Arial"/>
          <w:spacing w:val="-1"/>
          <w:sz w:val="21"/>
          <w:szCs w:val="21"/>
        </w:rPr>
        <w:t>n</w:t>
      </w:r>
      <w:r w:rsidRPr="002C004A">
        <w:rPr>
          <w:rFonts w:ascii="Arial" w:eastAsia="Arial" w:hAnsi="Arial" w:cs="Arial"/>
          <w:spacing w:val="1"/>
          <w:sz w:val="21"/>
          <w:szCs w:val="21"/>
        </w:rPr>
        <w:t>s</w:t>
      </w:r>
      <w:r w:rsidRPr="002C004A">
        <w:rPr>
          <w:rFonts w:ascii="Arial" w:eastAsia="Arial" w:hAnsi="Arial" w:cs="Arial"/>
          <w:sz w:val="21"/>
          <w:szCs w:val="21"/>
        </w:rPr>
        <w:t>tveni uprav</w:t>
      </w:r>
      <w:r w:rsidRPr="002C004A">
        <w:rPr>
          <w:rFonts w:ascii="Arial" w:eastAsia="Arial" w:hAnsi="Arial" w:cs="Arial"/>
          <w:spacing w:val="-1"/>
          <w:sz w:val="21"/>
          <w:szCs w:val="21"/>
        </w:rPr>
        <w:t>n</w:t>
      </w:r>
      <w:r w:rsidRPr="002C004A">
        <w:rPr>
          <w:rFonts w:ascii="Arial" w:eastAsia="Arial" w:hAnsi="Arial" w:cs="Arial"/>
          <w:sz w:val="21"/>
          <w:szCs w:val="21"/>
        </w:rPr>
        <w:t>i odjel O</w:t>
      </w:r>
      <w:r w:rsidRPr="002C004A">
        <w:rPr>
          <w:rFonts w:ascii="Arial" w:eastAsia="Arial" w:hAnsi="Arial" w:cs="Arial"/>
          <w:spacing w:val="-1"/>
          <w:sz w:val="21"/>
          <w:szCs w:val="21"/>
        </w:rPr>
        <w:t>p</w:t>
      </w:r>
      <w:r w:rsidRPr="002C004A">
        <w:rPr>
          <w:rFonts w:ascii="Arial" w:eastAsia="Arial" w:hAnsi="Arial" w:cs="Arial"/>
          <w:spacing w:val="1"/>
          <w:sz w:val="21"/>
          <w:szCs w:val="21"/>
        </w:rPr>
        <w:t>ć</w:t>
      </w:r>
      <w:r w:rsidRPr="002C004A">
        <w:rPr>
          <w:rFonts w:ascii="Arial" w:eastAsia="Arial" w:hAnsi="Arial" w:cs="Arial"/>
          <w:sz w:val="21"/>
          <w:szCs w:val="21"/>
        </w:rPr>
        <w:t xml:space="preserve">ine </w:t>
      </w:r>
      <w:r w:rsidR="00440DB6">
        <w:rPr>
          <w:rFonts w:ascii="Arial" w:eastAsia="Arial" w:hAnsi="Arial" w:cs="Arial"/>
          <w:sz w:val="21"/>
          <w:szCs w:val="21"/>
        </w:rPr>
        <w:t>Severin</w:t>
      </w:r>
      <w:r w:rsidR="00911D2F" w:rsidRPr="002C004A">
        <w:rPr>
          <w:rFonts w:ascii="Arial" w:eastAsia="Arial" w:hAnsi="Arial" w:cs="Arial"/>
          <w:sz w:val="21"/>
          <w:szCs w:val="21"/>
        </w:rPr>
        <w:t xml:space="preserve"> (u daljnjem tekstu: JUO)</w:t>
      </w:r>
      <w:r w:rsidRPr="002C004A">
        <w:rPr>
          <w:rFonts w:ascii="Arial" w:eastAsia="Arial" w:hAnsi="Arial" w:cs="Arial"/>
          <w:sz w:val="21"/>
          <w:szCs w:val="21"/>
        </w:rPr>
        <w:t>.</w:t>
      </w:r>
    </w:p>
    <w:p w14:paraId="6FE98F5B" w14:textId="77777777" w:rsidR="001A1D4E" w:rsidRPr="002C004A" w:rsidRDefault="001A1D4E" w:rsidP="004B7F7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9917372" w14:textId="7C875C36" w:rsidR="004B7F73" w:rsidRPr="002C004A" w:rsidRDefault="004B7F73" w:rsidP="004B7F7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C004A">
        <w:rPr>
          <w:rFonts w:ascii="Arial" w:hAnsi="Arial" w:cs="Arial"/>
          <w:sz w:val="21"/>
          <w:szCs w:val="21"/>
        </w:rPr>
        <w:t>U  postupku  Ocjene  o  potrebi  strateške  procjene  utvrđeno  je  da  predmetni  Plan  neće  imati  vjerojatno značajan utjecaj na okoliš na osnovu čega se utvrđuje da nije potrebno  provesti stratešku procjenu utjecaja na okoliš.</w:t>
      </w:r>
    </w:p>
    <w:p w14:paraId="7A4772A4" w14:textId="77777777" w:rsidR="006F789D" w:rsidRPr="002C004A" w:rsidRDefault="006F789D" w:rsidP="002C1027">
      <w:pPr>
        <w:spacing w:before="11" w:after="0" w:line="220" w:lineRule="exact"/>
        <w:rPr>
          <w:rFonts w:ascii="Arial" w:hAnsi="Arial" w:cs="Arial"/>
          <w:sz w:val="21"/>
          <w:szCs w:val="21"/>
        </w:rPr>
      </w:pPr>
    </w:p>
    <w:p w14:paraId="2205FAEF" w14:textId="77777777" w:rsidR="0020528E" w:rsidRPr="002C004A" w:rsidRDefault="008D2417" w:rsidP="002C1027">
      <w:pPr>
        <w:spacing w:after="0" w:line="240" w:lineRule="auto"/>
        <w:ind w:right="12"/>
        <w:jc w:val="center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II.</w:t>
      </w:r>
    </w:p>
    <w:p w14:paraId="5A787851" w14:textId="77777777" w:rsidR="0020528E" w:rsidRPr="002C004A" w:rsidRDefault="00FD6841" w:rsidP="002C1027">
      <w:pPr>
        <w:spacing w:after="0" w:line="229" w:lineRule="exact"/>
        <w:ind w:right="608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pacing w:val="1"/>
          <w:sz w:val="21"/>
          <w:szCs w:val="21"/>
        </w:rPr>
        <w:t>Prijedlogom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="008D2417" w:rsidRPr="002C004A">
        <w:rPr>
          <w:rFonts w:ascii="Arial" w:eastAsia="Arial" w:hAnsi="Arial" w:cs="Arial"/>
          <w:sz w:val="21"/>
          <w:szCs w:val="21"/>
        </w:rPr>
        <w:t>d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l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uke o 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i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>z</w:t>
      </w:r>
      <w:r w:rsidR="008D2417" w:rsidRPr="002C004A">
        <w:rPr>
          <w:rFonts w:ascii="Arial" w:eastAsia="Arial" w:hAnsi="Arial" w:cs="Arial"/>
          <w:sz w:val="21"/>
          <w:szCs w:val="21"/>
        </w:rPr>
        <w:t>r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a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di 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p</w:t>
      </w:r>
      <w:r w:rsidR="008D2417" w:rsidRPr="002C004A">
        <w:rPr>
          <w:rFonts w:ascii="Arial" w:eastAsia="Arial" w:hAnsi="Arial" w:cs="Arial"/>
          <w:sz w:val="21"/>
          <w:szCs w:val="21"/>
        </w:rPr>
        <w:t>lana o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d</w:t>
      </w:r>
      <w:r w:rsidR="008D2417" w:rsidRPr="002C004A">
        <w:rPr>
          <w:rFonts w:ascii="Arial" w:eastAsia="Arial" w:hAnsi="Arial" w:cs="Arial"/>
          <w:sz w:val="21"/>
          <w:szCs w:val="21"/>
        </w:rPr>
        <w:t>re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đ</w:t>
      </w:r>
      <w:r w:rsidR="008D2417" w:rsidRPr="002C004A">
        <w:rPr>
          <w:rFonts w:ascii="Arial" w:eastAsia="Arial" w:hAnsi="Arial" w:cs="Arial"/>
          <w:sz w:val="21"/>
          <w:szCs w:val="21"/>
        </w:rPr>
        <w:t>eni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su slj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sz w:val="21"/>
          <w:szCs w:val="21"/>
        </w:rPr>
        <w:t>d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sz w:val="21"/>
          <w:szCs w:val="21"/>
        </w:rPr>
        <w:t>ći r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a</w:t>
      </w:r>
      <w:r w:rsidR="008D2417" w:rsidRPr="002C004A">
        <w:rPr>
          <w:rFonts w:ascii="Arial" w:eastAsia="Arial" w:hAnsi="Arial" w:cs="Arial"/>
          <w:spacing w:val="1"/>
          <w:sz w:val="21"/>
          <w:szCs w:val="21"/>
        </w:rPr>
        <w:t>z</w:t>
      </w:r>
      <w:r w:rsidR="008D2417" w:rsidRPr="002C004A">
        <w:rPr>
          <w:rFonts w:ascii="Arial" w:eastAsia="Arial" w:hAnsi="Arial" w:cs="Arial"/>
          <w:sz w:val="21"/>
          <w:szCs w:val="21"/>
        </w:rPr>
        <w:t>l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o</w:t>
      </w:r>
      <w:r w:rsidR="008D2417" w:rsidRPr="002C004A">
        <w:rPr>
          <w:rFonts w:ascii="Arial" w:eastAsia="Arial" w:hAnsi="Arial" w:cs="Arial"/>
          <w:sz w:val="21"/>
          <w:szCs w:val="21"/>
        </w:rPr>
        <w:t xml:space="preserve">zi za 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p</w:t>
      </w:r>
      <w:r w:rsidR="008D2417" w:rsidRPr="002C004A">
        <w:rPr>
          <w:rFonts w:ascii="Arial" w:eastAsia="Arial" w:hAnsi="Arial" w:cs="Arial"/>
          <w:sz w:val="21"/>
          <w:szCs w:val="21"/>
        </w:rPr>
        <w:t>okr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e</w:t>
      </w:r>
      <w:r w:rsidR="008D2417" w:rsidRPr="002C004A">
        <w:rPr>
          <w:rFonts w:ascii="Arial" w:eastAsia="Arial" w:hAnsi="Arial" w:cs="Arial"/>
          <w:sz w:val="21"/>
          <w:szCs w:val="21"/>
        </w:rPr>
        <w:t>tanje nje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g</w:t>
      </w:r>
      <w:r w:rsidR="008D2417" w:rsidRPr="002C004A">
        <w:rPr>
          <w:rFonts w:ascii="Arial" w:eastAsia="Arial" w:hAnsi="Arial" w:cs="Arial"/>
          <w:sz w:val="21"/>
          <w:szCs w:val="21"/>
        </w:rPr>
        <w:t>ove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8D2417" w:rsidRPr="002C004A">
        <w:rPr>
          <w:rFonts w:ascii="Arial" w:eastAsia="Arial" w:hAnsi="Arial" w:cs="Arial"/>
          <w:sz w:val="21"/>
          <w:szCs w:val="21"/>
        </w:rPr>
        <w:t>izra</w:t>
      </w:r>
      <w:r w:rsidR="008D2417" w:rsidRPr="002C004A">
        <w:rPr>
          <w:rFonts w:ascii="Arial" w:eastAsia="Arial" w:hAnsi="Arial" w:cs="Arial"/>
          <w:spacing w:val="-1"/>
          <w:sz w:val="21"/>
          <w:szCs w:val="21"/>
        </w:rPr>
        <w:t>d</w:t>
      </w:r>
      <w:r w:rsidR="008D2417" w:rsidRPr="002C004A">
        <w:rPr>
          <w:rFonts w:ascii="Arial" w:eastAsia="Arial" w:hAnsi="Arial" w:cs="Arial"/>
          <w:sz w:val="21"/>
          <w:szCs w:val="21"/>
        </w:rPr>
        <w:t>e:</w:t>
      </w:r>
    </w:p>
    <w:p w14:paraId="5AAC9EEE" w14:textId="77777777" w:rsidR="008D5A95" w:rsidRPr="002C004A" w:rsidRDefault="008D5A95" w:rsidP="008D5A95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C004A">
        <w:rPr>
          <w:rFonts w:ascii="Arial" w:hAnsi="Arial" w:cs="Arial"/>
          <w:b/>
          <w:sz w:val="21"/>
          <w:szCs w:val="21"/>
        </w:rPr>
        <w:t>A. Usklađenost sa zakonskim i podzakonskim okvirom</w:t>
      </w:r>
    </w:p>
    <w:p w14:paraId="2B59F2B2" w14:textId="77777777" w:rsidR="008D5A95" w:rsidRPr="002C004A" w:rsidRDefault="008D5A95" w:rsidP="008D5A95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2C004A">
        <w:rPr>
          <w:rFonts w:ascii="Arial" w:hAnsi="Arial" w:cs="Arial"/>
          <w:b/>
          <w:i/>
          <w:sz w:val="21"/>
          <w:szCs w:val="21"/>
        </w:rPr>
        <w:t>1. Zakonska obveza izrade izmjene i dopune Plana i usklađenje sa Zakonom</w:t>
      </w:r>
    </w:p>
    <w:p w14:paraId="2AE1EACC" w14:textId="6026C678" w:rsidR="001171F6" w:rsidRDefault="001171F6" w:rsidP="008D5A9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>Obveze izrade i donošenja Izmjene i dopune Plana propisana je odredbom članka 75. Zakona, a ovlaštenje Općinskog vijeća za donošenje Plana sadržano je u odredbi članka 109. stavka 4. Zakona. Postupak izrade i donošenja Plana provodi se sukladno Zakonu, Uredbi o određivanju građevina, drugih zahvata u prostoru i površina državnog i područnog (regionalnog) značaja (NN 37/14 i 154/14), Uredbi o informacijskom sustavu prostornog uređenja (NN 115/15), Pravilniku o prostornim planovima (NN 152/23) i drugim podzakonskim propisima iz područja prostornog uređenja te posebnim propisima čije su odredbe od utjecaja na postupak izrade i donošenje Plana.</w:t>
      </w:r>
    </w:p>
    <w:p w14:paraId="18D50DD1" w14:textId="77777777" w:rsidR="008D5A95" w:rsidRPr="002C004A" w:rsidRDefault="008D5A95" w:rsidP="008D5A95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2C004A">
        <w:rPr>
          <w:rFonts w:ascii="Arial" w:hAnsi="Arial" w:cs="Arial"/>
          <w:b/>
          <w:i/>
          <w:sz w:val="21"/>
          <w:szCs w:val="21"/>
        </w:rPr>
        <w:t>2. Usklađenje s planom više razine</w:t>
      </w:r>
    </w:p>
    <w:p w14:paraId="407FCBE4" w14:textId="77777777" w:rsidR="008D5A95" w:rsidRPr="002C004A" w:rsidRDefault="008D5A95" w:rsidP="008D5A9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C004A">
        <w:rPr>
          <w:rFonts w:ascii="Arial" w:hAnsi="Arial" w:cs="Arial"/>
          <w:sz w:val="21"/>
          <w:szCs w:val="21"/>
        </w:rPr>
        <w:t>Prostorni plan Bjelovarsko-bilogorske županije (Županijski glasnik Bjelovarsko-bilogorske županije br. 02/01, 13/04, 07/09, 06/15, 05/16, 01/19, 10/21 i 12/23)</w:t>
      </w:r>
    </w:p>
    <w:p w14:paraId="01BDAFD1" w14:textId="77777777" w:rsidR="008D5A95" w:rsidRPr="002C004A" w:rsidRDefault="008D5A95" w:rsidP="008D5A95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2C004A">
        <w:rPr>
          <w:rFonts w:ascii="Arial" w:hAnsi="Arial" w:cs="Arial"/>
          <w:b/>
          <w:i/>
          <w:sz w:val="21"/>
          <w:szCs w:val="21"/>
        </w:rPr>
        <w:t>3. Usklađenje s planom šireg područja iste razine</w:t>
      </w:r>
    </w:p>
    <w:p w14:paraId="7F08CA1D" w14:textId="2EA72DDA" w:rsidR="001171F6" w:rsidRDefault="001171F6" w:rsidP="008D5A9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>Ne postoji plan šireg područja iste razine</w:t>
      </w:r>
    </w:p>
    <w:p w14:paraId="7AEA4F63" w14:textId="77777777" w:rsidR="008D5A95" w:rsidRPr="002C004A" w:rsidRDefault="008D5A95" w:rsidP="008D5A95">
      <w:pPr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2C004A">
        <w:rPr>
          <w:rFonts w:ascii="Arial" w:hAnsi="Arial" w:cs="Arial"/>
          <w:b/>
          <w:sz w:val="21"/>
          <w:szCs w:val="21"/>
        </w:rPr>
        <w:t>B. Određivanje novih prostorno planskih rješenja</w:t>
      </w:r>
    </w:p>
    <w:p w14:paraId="1BD0CB90" w14:textId="77777777" w:rsidR="001171F6" w:rsidRPr="001171F6" w:rsidRDefault="001171F6" w:rsidP="008D5A9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Izradi II. </w:t>
      </w:r>
      <w:proofErr w:type="spellStart"/>
      <w:r w:rsidRPr="001171F6">
        <w:rPr>
          <w:rFonts w:ascii="Arial" w:hAnsi="Arial" w:cs="Arial"/>
          <w:sz w:val="21"/>
          <w:szCs w:val="21"/>
        </w:rPr>
        <w:t>id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 PPUO Severin pristupa se zbog:</w:t>
      </w:r>
    </w:p>
    <w:p w14:paraId="45004236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lastRenderedPageBreak/>
        <w:t xml:space="preserve">• usklađenja sa VI. </w:t>
      </w:r>
      <w:proofErr w:type="spellStart"/>
      <w:r w:rsidRPr="001171F6">
        <w:rPr>
          <w:rFonts w:ascii="Arial" w:hAnsi="Arial" w:cs="Arial"/>
          <w:sz w:val="21"/>
          <w:szCs w:val="21"/>
        </w:rPr>
        <w:t>id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 PP BBŽ, </w:t>
      </w:r>
    </w:p>
    <w:p w14:paraId="27EF6A61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crtat će se planirana državna biciklistička ruta i planirana županijska biciklistička ruta, </w:t>
      </w:r>
    </w:p>
    <w:p w14:paraId="32C691EB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brisat će se istražni prostor vjetroelektrane, </w:t>
      </w:r>
    </w:p>
    <w:p w14:paraId="431D19C4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ucrtat će se planirana solarna elektrana na </w:t>
      </w:r>
      <w:proofErr w:type="spellStart"/>
      <w:r w:rsidRPr="001171F6">
        <w:rPr>
          <w:rFonts w:ascii="Arial" w:hAnsi="Arial" w:cs="Arial"/>
          <w:sz w:val="21"/>
          <w:szCs w:val="21"/>
        </w:rPr>
        <w:t>k.č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. 701, k.o. Severin </w:t>
      </w:r>
    </w:p>
    <w:p w14:paraId="105FC23C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brisat će se šuma posebne namjene, </w:t>
      </w:r>
    </w:p>
    <w:p w14:paraId="760C8992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brisat će se potencijalna akumulacija i brana akumulacije Severin, </w:t>
      </w:r>
    </w:p>
    <w:p w14:paraId="4D74BB10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brisat će se melioracijska odvodnja, </w:t>
      </w:r>
    </w:p>
    <w:p w14:paraId="39299289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usklađenja sa odredbama Zakona o prostornom uređenju i posebnih propisa; </w:t>
      </w:r>
    </w:p>
    <w:p w14:paraId="6A79F874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obzirom da je važeći PPUO Severin izrađen u skladu s pravnim pravilima Pravilnika o sadržaju, mjerilima kartografskih prikaza, obveznim prostornim pokazateljima i standardu elaborata prostornih planova provest će se postupak transformacije, </w:t>
      </w:r>
    </w:p>
    <w:p w14:paraId="24F2FA7F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provjeriti će se podjela građevinskog područja na izgrađeni i neizgrađeni dio i neizgrađenog građevinskog područja na uređeni i neuređeni dio (i obveza izrade UPU), </w:t>
      </w:r>
    </w:p>
    <w:p w14:paraId="1AB0C493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građevinska područja će se prikazati u službenoj kartografskoj projekciji HTRS96/TM </w:t>
      </w:r>
    </w:p>
    <w:p w14:paraId="52C2FE6E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na novom digitalnom katastarskom planu izdanom od Državne geodetske uprave, </w:t>
      </w:r>
    </w:p>
    <w:p w14:paraId="457D91B3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ucrtat će se vodotoci I. i II. reda, </w:t>
      </w:r>
    </w:p>
    <w:p w14:paraId="500DFC72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brisat će se ekološka mreža, </w:t>
      </w:r>
    </w:p>
    <w:p w14:paraId="1C205421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izvršit će se druga usklađenja/ažuriranja temeljem zahtijeva javnopravnih tijela,… </w:t>
      </w:r>
    </w:p>
    <w:p w14:paraId="2E3D8DF9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akceptiranja zahtjeva Nositelja izrade i pravnih i fizičkih osoba; </w:t>
      </w:r>
    </w:p>
    <w:p w14:paraId="5F4AFFAE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manjih izmjena granica i namjene građevinskih područja, </w:t>
      </w:r>
    </w:p>
    <w:p w14:paraId="311B8DAC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 naselju </w:t>
      </w:r>
      <w:proofErr w:type="spellStart"/>
      <w:r w:rsidRPr="001171F6">
        <w:rPr>
          <w:rFonts w:ascii="Arial" w:hAnsi="Arial" w:cs="Arial"/>
          <w:sz w:val="21"/>
          <w:szCs w:val="21"/>
        </w:rPr>
        <w:t>Orovac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 više </w:t>
      </w:r>
      <w:proofErr w:type="spellStart"/>
      <w:r w:rsidRPr="001171F6">
        <w:rPr>
          <w:rFonts w:ascii="Arial" w:hAnsi="Arial" w:cs="Arial"/>
          <w:sz w:val="21"/>
          <w:szCs w:val="21"/>
        </w:rPr>
        <w:t>k.č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. u građevinsko područje za izgradnju kuća za odmor u mješovitoj pretežito povremeno stambenoj namjeni, </w:t>
      </w:r>
    </w:p>
    <w:p w14:paraId="492C7E66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 naselju </w:t>
      </w:r>
      <w:proofErr w:type="spellStart"/>
      <w:r w:rsidRPr="001171F6">
        <w:rPr>
          <w:rFonts w:ascii="Arial" w:hAnsi="Arial" w:cs="Arial"/>
          <w:sz w:val="21"/>
          <w:szCs w:val="21"/>
        </w:rPr>
        <w:t>Orovac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 više </w:t>
      </w:r>
      <w:proofErr w:type="spellStart"/>
      <w:r w:rsidRPr="001171F6">
        <w:rPr>
          <w:rFonts w:ascii="Arial" w:hAnsi="Arial" w:cs="Arial"/>
          <w:sz w:val="21"/>
          <w:szCs w:val="21"/>
        </w:rPr>
        <w:t>k.č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. u građevinsko područje za izgradnju u stambenoj namjeni, </w:t>
      </w:r>
    </w:p>
    <w:p w14:paraId="6F99742C" w14:textId="77777777" w:rsidR="001171F6" w:rsidRP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 naselju Severin više </w:t>
      </w:r>
      <w:proofErr w:type="spellStart"/>
      <w:r w:rsidRPr="001171F6">
        <w:rPr>
          <w:rFonts w:ascii="Arial" w:hAnsi="Arial" w:cs="Arial"/>
          <w:sz w:val="21"/>
          <w:szCs w:val="21"/>
        </w:rPr>
        <w:t>k.č</w:t>
      </w:r>
      <w:proofErr w:type="spellEnd"/>
      <w:r w:rsidRPr="001171F6">
        <w:rPr>
          <w:rFonts w:ascii="Arial" w:hAnsi="Arial" w:cs="Arial"/>
          <w:sz w:val="21"/>
          <w:szCs w:val="21"/>
        </w:rPr>
        <w:t xml:space="preserve">. u građevinsko područje stambene namjene, </w:t>
      </w:r>
    </w:p>
    <w:p w14:paraId="684DB0EC" w14:textId="6D0AB18B" w:rsidR="001171F6" w:rsidRDefault="001171F6" w:rsidP="00F23557">
      <w:pPr>
        <w:spacing w:after="0" w:line="240" w:lineRule="auto"/>
        <w:ind w:left="426" w:hanging="142"/>
        <w:jc w:val="both"/>
        <w:rPr>
          <w:rFonts w:ascii="Arial" w:hAnsi="Arial" w:cs="Arial"/>
          <w:sz w:val="21"/>
          <w:szCs w:val="21"/>
        </w:rPr>
      </w:pPr>
      <w:r w:rsidRPr="001171F6">
        <w:rPr>
          <w:rFonts w:ascii="Arial" w:hAnsi="Arial" w:cs="Arial"/>
          <w:sz w:val="21"/>
          <w:szCs w:val="21"/>
        </w:rPr>
        <w:t xml:space="preserve">• u naselju Severin na više </w:t>
      </w:r>
      <w:proofErr w:type="spellStart"/>
      <w:r w:rsidRPr="001171F6">
        <w:rPr>
          <w:rFonts w:ascii="Arial" w:hAnsi="Arial" w:cs="Arial"/>
          <w:sz w:val="21"/>
          <w:szCs w:val="21"/>
        </w:rPr>
        <w:t>k.č</w:t>
      </w:r>
      <w:proofErr w:type="spellEnd"/>
      <w:r w:rsidRPr="001171F6">
        <w:rPr>
          <w:rFonts w:ascii="Arial" w:hAnsi="Arial" w:cs="Arial"/>
          <w:sz w:val="21"/>
          <w:szCs w:val="21"/>
        </w:rPr>
        <w:t>. promjena namjene, • manjih izmjena odredbi za provedbu vezanih na naprijed navedene izmjene.</w:t>
      </w:r>
    </w:p>
    <w:p w14:paraId="4F595CED" w14:textId="77777777" w:rsidR="0020528E" w:rsidRPr="002C004A" w:rsidRDefault="0020528E" w:rsidP="002C1027">
      <w:pPr>
        <w:spacing w:before="11" w:after="0" w:line="220" w:lineRule="exact"/>
        <w:rPr>
          <w:rFonts w:ascii="Arial" w:hAnsi="Arial" w:cs="Arial"/>
          <w:sz w:val="21"/>
          <w:szCs w:val="21"/>
        </w:rPr>
      </w:pPr>
    </w:p>
    <w:p w14:paraId="5EF681C9" w14:textId="7224FE7E" w:rsidR="0020528E" w:rsidRPr="002C004A" w:rsidRDefault="008D2417" w:rsidP="002C1027">
      <w:pPr>
        <w:spacing w:after="0" w:line="240" w:lineRule="auto"/>
        <w:ind w:right="12"/>
        <w:jc w:val="center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I</w:t>
      </w:r>
      <w:r w:rsidR="00361E04">
        <w:rPr>
          <w:rFonts w:ascii="Arial" w:eastAsia="Arial" w:hAnsi="Arial" w:cs="Arial"/>
          <w:b/>
          <w:bCs/>
          <w:sz w:val="21"/>
          <w:szCs w:val="21"/>
        </w:rPr>
        <w:t>II</w:t>
      </w:r>
      <w:r w:rsidRPr="002C004A"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31DDDB8E" w14:textId="77777777" w:rsidR="006F789D" w:rsidRDefault="006F789D" w:rsidP="006F789D">
      <w:p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U postupku ocjene Upravni odjel uputio je, sukladno odredbama Zakona o zaštiti okoliša, Uredbe o strateškoj procjeni utjecaja strategije, plana i programa na okoliš i odredbama posebnih propisa, zahtjeve za davanje mišljenja o potrebi strateške procjene slijedećim javnopravnim tijelima:</w:t>
      </w:r>
    </w:p>
    <w:p w14:paraId="2872A05F" w14:textId="37037CE3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F23557">
        <w:rPr>
          <w:rFonts w:ascii="Arial" w:eastAsia="Arial" w:hAnsi="Arial" w:cs="Arial"/>
          <w:sz w:val="21"/>
          <w:szCs w:val="21"/>
        </w:rPr>
        <w:t>Bjelovarsko-bilogorska</w:t>
      </w:r>
      <w:proofErr w:type="spellEnd"/>
      <w:r w:rsidRPr="00F23557">
        <w:rPr>
          <w:rFonts w:ascii="Arial" w:eastAsia="Arial" w:hAnsi="Arial" w:cs="Arial"/>
          <w:sz w:val="21"/>
          <w:szCs w:val="21"/>
        </w:rPr>
        <w:t xml:space="preserve"> županija, Upravni odjel za prostorno uređenje, gradnju, zaštitu okoliša i zaštitu prirode, Odsjek za zaštitu okoliša, HR-43000 Bjelovar, dr. Ante Starčevića 8 </w:t>
      </w:r>
    </w:p>
    <w:p w14:paraId="3A18BA98" w14:textId="31DD01B2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Javna ustanova za upravljanje zaštićenim prirodnim vrijednostima na području Bjelovarsko bilogorske županije, HR-43240 Čazma, Milana Novačića 13; </w:t>
      </w:r>
    </w:p>
    <w:p w14:paraId="6483250D" w14:textId="0DBCD2FE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Hrvatske vode, </w:t>
      </w:r>
      <w:proofErr w:type="spellStart"/>
      <w:r w:rsidRPr="00F23557">
        <w:rPr>
          <w:rFonts w:ascii="Arial" w:eastAsia="Arial" w:hAnsi="Arial" w:cs="Arial"/>
          <w:sz w:val="21"/>
          <w:szCs w:val="21"/>
        </w:rPr>
        <w:t>Vodnogospodarski</w:t>
      </w:r>
      <w:proofErr w:type="spellEnd"/>
      <w:r w:rsidRPr="00F23557">
        <w:rPr>
          <w:rFonts w:ascii="Arial" w:eastAsia="Arial" w:hAnsi="Arial" w:cs="Arial"/>
          <w:sz w:val="21"/>
          <w:szCs w:val="21"/>
        </w:rPr>
        <w:t xml:space="preserve"> odjel za srednju i donju Savu, HR-35000 Slavonski Brod, Šetalište braće Radića 22 </w:t>
      </w:r>
    </w:p>
    <w:p w14:paraId="7E469E9D" w14:textId="350627CA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Hrvatske ceste, za upravljanje, građenje i održavanje državnih cesta, HR-10000 Zagreb, </w:t>
      </w:r>
      <w:proofErr w:type="spellStart"/>
      <w:r w:rsidRPr="00F23557">
        <w:rPr>
          <w:rFonts w:ascii="Arial" w:eastAsia="Arial" w:hAnsi="Arial" w:cs="Arial"/>
          <w:sz w:val="21"/>
          <w:szCs w:val="21"/>
        </w:rPr>
        <w:t>Vončinina</w:t>
      </w:r>
      <w:proofErr w:type="spellEnd"/>
      <w:r w:rsidRPr="00F23557">
        <w:rPr>
          <w:rFonts w:ascii="Arial" w:eastAsia="Arial" w:hAnsi="Arial" w:cs="Arial"/>
          <w:sz w:val="21"/>
          <w:szCs w:val="21"/>
        </w:rPr>
        <w:t xml:space="preserve"> ulica 3 </w:t>
      </w:r>
    </w:p>
    <w:p w14:paraId="0C691B53" w14:textId="14F5A772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Hrvatske šume d.o.o., Uprava šuma Podružnica Bjelovar, HR-43000 Bjelovar, Matošev trg 1 </w:t>
      </w:r>
    </w:p>
    <w:p w14:paraId="2DB6BC17" w14:textId="12CB7BEB" w:rsidR="00F23557" w:rsidRP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PLINACRO d.o.o., HR-10000 Zagreb, Savska cesta 88a </w:t>
      </w:r>
    </w:p>
    <w:p w14:paraId="5C87D3A0" w14:textId="1EF6F14B" w:rsidR="00F23557" w:rsidRDefault="00F23557" w:rsidP="00F23557">
      <w:pPr>
        <w:pStyle w:val="Odlomakpopisa"/>
        <w:numPr>
          <w:ilvl w:val="0"/>
          <w:numId w:val="6"/>
        </w:numPr>
        <w:spacing w:after="0" w:line="240" w:lineRule="auto"/>
        <w:ind w:left="709" w:right="-20" w:hanging="425"/>
        <w:jc w:val="both"/>
        <w:rPr>
          <w:rFonts w:ascii="Arial" w:eastAsia="Arial" w:hAnsi="Arial" w:cs="Arial"/>
          <w:sz w:val="21"/>
          <w:szCs w:val="21"/>
        </w:rPr>
      </w:pPr>
      <w:r w:rsidRPr="00F23557">
        <w:rPr>
          <w:rFonts w:ascii="Arial" w:eastAsia="Arial" w:hAnsi="Arial" w:cs="Arial"/>
          <w:sz w:val="21"/>
          <w:szCs w:val="21"/>
        </w:rPr>
        <w:t xml:space="preserve">INA-INDUSTRIJA NAFTE d.d., Istraživanja i proizvodnje nafte i plina, HR-10020 Zagreb, </w:t>
      </w:r>
      <w:proofErr w:type="spellStart"/>
      <w:r w:rsidRPr="00F23557">
        <w:rPr>
          <w:rFonts w:ascii="Arial" w:eastAsia="Arial" w:hAnsi="Arial" w:cs="Arial"/>
          <w:sz w:val="21"/>
          <w:szCs w:val="21"/>
        </w:rPr>
        <w:t>Lovinčićeva</w:t>
      </w:r>
      <w:proofErr w:type="spellEnd"/>
      <w:r w:rsidRPr="00F23557">
        <w:rPr>
          <w:rFonts w:ascii="Arial" w:eastAsia="Arial" w:hAnsi="Arial" w:cs="Arial"/>
          <w:sz w:val="21"/>
          <w:szCs w:val="21"/>
        </w:rPr>
        <w:t xml:space="preserve"> 4</w:t>
      </w:r>
    </w:p>
    <w:p w14:paraId="02938272" w14:textId="77777777" w:rsidR="00F23557" w:rsidRDefault="00F23557" w:rsidP="008D2417">
      <w:pPr>
        <w:spacing w:before="75" w:after="0" w:line="240" w:lineRule="auto"/>
        <w:ind w:right="-36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25838B06" w14:textId="10442DD3" w:rsidR="0020528E" w:rsidRPr="002C004A" w:rsidRDefault="00361E04" w:rsidP="008D2417">
      <w:pPr>
        <w:spacing w:before="75" w:after="0" w:line="240" w:lineRule="auto"/>
        <w:ind w:right="-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</w:t>
      </w:r>
      <w:r w:rsidR="001A1D4E" w:rsidRPr="002C004A">
        <w:rPr>
          <w:rFonts w:ascii="Arial" w:eastAsia="Arial" w:hAnsi="Arial" w:cs="Arial"/>
          <w:b/>
          <w:bCs/>
          <w:sz w:val="21"/>
          <w:szCs w:val="21"/>
        </w:rPr>
        <w:t>V</w:t>
      </w:r>
      <w:r w:rsidR="008D2417" w:rsidRPr="002C004A"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6D63D564" w14:textId="77777777" w:rsidR="004B7F73" w:rsidRPr="002C004A" w:rsidRDefault="004B7F73" w:rsidP="006F789D">
      <w:p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U propisanom roku zaprimljena su slijedeća mišljenja:</w:t>
      </w:r>
    </w:p>
    <w:p w14:paraId="773D92B5" w14:textId="62DB2972" w:rsidR="00F23557" w:rsidRPr="00F23557" w:rsidRDefault="00F23557" w:rsidP="00F23557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hAnsi="Arial" w:cs="Arial"/>
          <w:sz w:val="21"/>
          <w:szCs w:val="21"/>
        </w:rPr>
      </w:pPr>
      <w:r w:rsidRPr="002C004A">
        <w:rPr>
          <w:rFonts w:ascii="Arial" w:hAnsi="Arial" w:cs="Arial"/>
          <w:sz w:val="21"/>
          <w:szCs w:val="21"/>
        </w:rPr>
        <w:t xml:space="preserve">mišljenje </w:t>
      </w:r>
      <w:proofErr w:type="spellStart"/>
      <w:r w:rsidRPr="002C004A">
        <w:rPr>
          <w:rFonts w:ascii="Arial" w:hAnsi="Arial" w:cs="Arial"/>
          <w:sz w:val="21"/>
          <w:szCs w:val="21"/>
        </w:rPr>
        <w:t>Bjelovarsko-bilogorska</w:t>
      </w:r>
      <w:proofErr w:type="spellEnd"/>
      <w:r w:rsidRPr="002C004A">
        <w:rPr>
          <w:rFonts w:ascii="Arial" w:hAnsi="Arial" w:cs="Arial"/>
          <w:sz w:val="21"/>
          <w:szCs w:val="21"/>
        </w:rPr>
        <w:t xml:space="preserve"> županija, Upravni odjel za prostorno uređenje, gradnju, zaštitu okoliša i zaštitu prirode, Odsjek za zaštitu okoliša (KLASA: 351-01/2</w:t>
      </w:r>
      <w:r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-01/</w:t>
      </w:r>
      <w:r>
        <w:rPr>
          <w:rFonts w:ascii="Arial" w:hAnsi="Arial" w:cs="Arial"/>
          <w:sz w:val="21"/>
          <w:szCs w:val="21"/>
        </w:rPr>
        <w:t>85</w:t>
      </w:r>
      <w:r w:rsidRPr="002C004A">
        <w:rPr>
          <w:rFonts w:ascii="Arial" w:hAnsi="Arial" w:cs="Arial"/>
          <w:sz w:val="21"/>
          <w:szCs w:val="21"/>
        </w:rPr>
        <w:t>, URBROJ: 2103-21-2</w:t>
      </w:r>
      <w:r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-2, od 1</w:t>
      </w:r>
      <w:r>
        <w:rPr>
          <w:rFonts w:ascii="Arial" w:hAnsi="Arial" w:cs="Arial"/>
          <w:sz w:val="21"/>
          <w:szCs w:val="21"/>
        </w:rPr>
        <w:t>4</w:t>
      </w:r>
      <w:r w:rsidRPr="002C004A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7</w:t>
      </w:r>
      <w:r w:rsidRPr="002C004A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. godine), u koje</w:t>
      </w:r>
      <w:r>
        <w:rPr>
          <w:rFonts w:ascii="Arial" w:hAnsi="Arial" w:cs="Arial"/>
          <w:sz w:val="21"/>
          <w:szCs w:val="21"/>
        </w:rPr>
        <w:t>m</w:t>
      </w:r>
      <w:r w:rsidRPr="002C004A">
        <w:rPr>
          <w:rFonts w:ascii="Arial" w:hAnsi="Arial" w:cs="Arial"/>
          <w:sz w:val="21"/>
          <w:szCs w:val="21"/>
        </w:rPr>
        <w:t xml:space="preserve"> navodi da provedba Plana vjerojatno neće imati nepovoljan utjecaj na sastavnice okoliša te stoga za predmetni Plan nije potrebno provesti postupak strateške procjene utjecaja na okoliš.</w:t>
      </w:r>
      <w:r>
        <w:rPr>
          <w:rFonts w:ascii="Arial" w:hAnsi="Arial" w:cs="Arial"/>
          <w:sz w:val="21"/>
          <w:szCs w:val="21"/>
        </w:rPr>
        <w:t xml:space="preserve"> </w:t>
      </w:r>
      <w:r w:rsidRPr="00F23557">
        <w:rPr>
          <w:rFonts w:ascii="Arial" w:hAnsi="Arial" w:cs="Arial"/>
          <w:sz w:val="21"/>
          <w:szCs w:val="21"/>
        </w:rPr>
        <w:t>Me</w:t>
      </w:r>
      <w:r w:rsidR="00F64727">
        <w:rPr>
          <w:rFonts w:ascii="Arial" w:hAnsi="Arial" w:cs="Arial"/>
          <w:sz w:val="21"/>
          <w:szCs w:val="21"/>
        </w:rPr>
        <w:t>đ</w:t>
      </w:r>
      <w:r w:rsidRPr="00F23557">
        <w:rPr>
          <w:rFonts w:ascii="Arial" w:hAnsi="Arial" w:cs="Arial"/>
          <w:sz w:val="21"/>
          <w:szCs w:val="21"/>
        </w:rPr>
        <w:t>utim, uk</w:t>
      </w:r>
      <w:r w:rsidR="00F64727">
        <w:rPr>
          <w:rFonts w:ascii="Arial" w:hAnsi="Arial" w:cs="Arial"/>
          <w:sz w:val="21"/>
          <w:szCs w:val="21"/>
        </w:rPr>
        <w:t>o</w:t>
      </w:r>
      <w:r w:rsidRPr="00F23557">
        <w:rPr>
          <w:rFonts w:ascii="Arial" w:hAnsi="Arial" w:cs="Arial"/>
          <w:sz w:val="21"/>
          <w:szCs w:val="21"/>
        </w:rPr>
        <w:t xml:space="preserve">liko se tijekom prikupljanja zahtjeva javnopravnih tijela, osoba i ostalih sudionika u postupku izrade i </w:t>
      </w:r>
      <w:r w:rsidR="00F64727" w:rsidRPr="00F23557">
        <w:rPr>
          <w:rFonts w:ascii="Arial" w:hAnsi="Arial" w:cs="Arial"/>
          <w:sz w:val="21"/>
          <w:szCs w:val="21"/>
        </w:rPr>
        <w:t>donošenja</w:t>
      </w:r>
      <w:r w:rsidRPr="00F2355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23557">
        <w:rPr>
          <w:rFonts w:ascii="Arial" w:hAnsi="Arial" w:cs="Arial"/>
          <w:sz w:val="21"/>
          <w:szCs w:val="21"/>
        </w:rPr>
        <w:t>id</w:t>
      </w:r>
      <w:proofErr w:type="spellEnd"/>
      <w:r w:rsidRPr="00F23557">
        <w:rPr>
          <w:rFonts w:ascii="Arial" w:hAnsi="Arial" w:cs="Arial"/>
          <w:sz w:val="21"/>
          <w:szCs w:val="21"/>
        </w:rPr>
        <w:t xml:space="preserve"> PPUO Severin ili drugim izmjenama i dopunama zaprimljenim tijekom postupka izrade ili tijekom javnog uvida i javne rasprave, u Plan unesu elementi koji </w:t>
      </w:r>
      <w:r w:rsidR="00F64727" w:rsidRPr="00F23557">
        <w:rPr>
          <w:rFonts w:ascii="Arial" w:hAnsi="Arial" w:cs="Arial"/>
          <w:sz w:val="21"/>
          <w:szCs w:val="21"/>
        </w:rPr>
        <w:t>podliježu</w:t>
      </w:r>
      <w:r w:rsidRPr="00F23557">
        <w:rPr>
          <w:rFonts w:ascii="Arial" w:hAnsi="Arial" w:cs="Arial"/>
          <w:sz w:val="21"/>
          <w:szCs w:val="21"/>
        </w:rPr>
        <w:t xml:space="preserve"> ocjeni o potrebi procjene utjecaja na </w:t>
      </w:r>
      <w:r w:rsidR="00F64727" w:rsidRPr="00F23557">
        <w:rPr>
          <w:rFonts w:ascii="Arial" w:hAnsi="Arial" w:cs="Arial"/>
          <w:sz w:val="21"/>
          <w:szCs w:val="21"/>
        </w:rPr>
        <w:t>okoliš</w:t>
      </w:r>
      <w:r w:rsidRPr="00F23557">
        <w:rPr>
          <w:rFonts w:ascii="Arial" w:hAnsi="Arial" w:cs="Arial"/>
          <w:sz w:val="21"/>
          <w:szCs w:val="21"/>
        </w:rPr>
        <w:t xml:space="preserve">, odnosno procjeni utjecaja na </w:t>
      </w:r>
      <w:r w:rsidR="00F64727" w:rsidRPr="00F23557">
        <w:rPr>
          <w:rFonts w:ascii="Arial" w:hAnsi="Arial" w:cs="Arial"/>
          <w:sz w:val="21"/>
          <w:szCs w:val="21"/>
        </w:rPr>
        <w:t>okoliš</w:t>
      </w:r>
      <w:r w:rsidRPr="00F23557">
        <w:rPr>
          <w:rFonts w:ascii="Arial" w:hAnsi="Arial" w:cs="Arial"/>
          <w:sz w:val="21"/>
          <w:szCs w:val="21"/>
        </w:rPr>
        <w:t xml:space="preserve">, za predmetne izmjene i dopune Prostornog plana </w:t>
      </w:r>
      <w:r w:rsidR="00F64727" w:rsidRPr="00F23557">
        <w:rPr>
          <w:rFonts w:ascii="Arial" w:hAnsi="Arial" w:cs="Arial"/>
          <w:sz w:val="21"/>
          <w:szCs w:val="21"/>
        </w:rPr>
        <w:t>uređenja</w:t>
      </w:r>
      <w:r w:rsidRPr="00F23557">
        <w:rPr>
          <w:rFonts w:ascii="Arial" w:hAnsi="Arial" w:cs="Arial"/>
          <w:sz w:val="21"/>
          <w:szCs w:val="21"/>
        </w:rPr>
        <w:t xml:space="preserve"> </w:t>
      </w:r>
      <w:r w:rsidR="00F64727" w:rsidRPr="00F23557">
        <w:rPr>
          <w:rFonts w:ascii="Arial" w:hAnsi="Arial" w:cs="Arial"/>
          <w:sz w:val="21"/>
          <w:szCs w:val="21"/>
        </w:rPr>
        <w:t>Općine</w:t>
      </w:r>
      <w:r w:rsidRPr="00F23557">
        <w:rPr>
          <w:rFonts w:ascii="Arial" w:hAnsi="Arial" w:cs="Arial"/>
          <w:sz w:val="21"/>
          <w:szCs w:val="21"/>
        </w:rPr>
        <w:t xml:space="preserve"> Severin potrebno je ishoditi novo </w:t>
      </w:r>
      <w:r w:rsidR="00F64727" w:rsidRPr="00F23557">
        <w:rPr>
          <w:rFonts w:ascii="Arial" w:hAnsi="Arial" w:cs="Arial"/>
          <w:sz w:val="21"/>
          <w:szCs w:val="21"/>
        </w:rPr>
        <w:t>mišljenje</w:t>
      </w:r>
      <w:r w:rsidRPr="00F23557">
        <w:rPr>
          <w:rFonts w:ascii="Arial" w:hAnsi="Arial" w:cs="Arial"/>
          <w:sz w:val="21"/>
          <w:szCs w:val="21"/>
        </w:rPr>
        <w:t xml:space="preserve"> o potrebi provedbe postupka </w:t>
      </w:r>
      <w:r w:rsidR="00F64727" w:rsidRPr="00F23557">
        <w:rPr>
          <w:rFonts w:ascii="Arial" w:hAnsi="Arial" w:cs="Arial"/>
          <w:sz w:val="21"/>
          <w:szCs w:val="21"/>
        </w:rPr>
        <w:t>strateške</w:t>
      </w:r>
      <w:r w:rsidRPr="00F23557">
        <w:rPr>
          <w:rFonts w:ascii="Arial" w:hAnsi="Arial" w:cs="Arial"/>
          <w:sz w:val="21"/>
          <w:szCs w:val="21"/>
        </w:rPr>
        <w:t xml:space="preserve"> procjene utjecaja na </w:t>
      </w:r>
      <w:r w:rsidR="00F64727" w:rsidRPr="00F23557">
        <w:rPr>
          <w:rFonts w:ascii="Arial" w:hAnsi="Arial" w:cs="Arial"/>
          <w:sz w:val="21"/>
          <w:szCs w:val="21"/>
        </w:rPr>
        <w:t>okoliš</w:t>
      </w:r>
      <w:r w:rsidRPr="00F23557">
        <w:rPr>
          <w:rFonts w:ascii="Arial" w:hAnsi="Arial" w:cs="Arial"/>
          <w:sz w:val="21"/>
          <w:szCs w:val="21"/>
        </w:rPr>
        <w:t xml:space="preserve"> odnosno, sukladno odredbama </w:t>
      </w:r>
      <w:r w:rsidR="00F64727">
        <w:rPr>
          <w:rFonts w:ascii="Arial" w:hAnsi="Arial" w:cs="Arial"/>
          <w:sz w:val="21"/>
          <w:szCs w:val="21"/>
        </w:rPr>
        <w:t>č</w:t>
      </w:r>
      <w:r w:rsidRPr="00F23557">
        <w:rPr>
          <w:rFonts w:ascii="Arial" w:hAnsi="Arial" w:cs="Arial"/>
          <w:sz w:val="21"/>
          <w:szCs w:val="21"/>
        </w:rPr>
        <w:t xml:space="preserve">l. 63. Zakona o </w:t>
      </w:r>
      <w:r w:rsidR="00F64727" w:rsidRPr="00F23557">
        <w:rPr>
          <w:rFonts w:ascii="Arial" w:hAnsi="Arial" w:cs="Arial"/>
          <w:sz w:val="21"/>
          <w:szCs w:val="21"/>
        </w:rPr>
        <w:t>zaštiti</w:t>
      </w:r>
      <w:r w:rsidRPr="00F23557">
        <w:rPr>
          <w:rFonts w:ascii="Arial" w:hAnsi="Arial" w:cs="Arial"/>
          <w:sz w:val="21"/>
          <w:szCs w:val="21"/>
        </w:rPr>
        <w:t xml:space="preserve"> </w:t>
      </w:r>
      <w:r w:rsidR="00F64727" w:rsidRPr="00F23557">
        <w:rPr>
          <w:rFonts w:ascii="Arial" w:hAnsi="Arial" w:cs="Arial"/>
          <w:sz w:val="21"/>
          <w:szCs w:val="21"/>
        </w:rPr>
        <w:t>okoliša</w:t>
      </w:r>
      <w:r w:rsidRPr="00F23557">
        <w:rPr>
          <w:rFonts w:ascii="Arial" w:hAnsi="Arial" w:cs="Arial"/>
          <w:sz w:val="21"/>
          <w:szCs w:val="21"/>
        </w:rPr>
        <w:t xml:space="preserve">, provesti postupak </w:t>
      </w:r>
      <w:r w:rsidR="00F64727" w:rsidRPr="00F23557">
        <w:rPr>
          <w:rFonts w:ascii="Arial" w:hAnsi="Arial" w:cs="Arial"/>
          <w:sz w:val="21"/>
          <w:szCs w:val="21"/>
        </w:rPr>
        <w:t>strateške</w:t>
      </w:r>
      <w:r w:rsidRPr="00F23557">
        <w:rPr>
          <w:rFonts w:ascii="Arial" w:hAnsi="Arial" w:cs="Arial"/>
          <w:sz w:val="21"/>
          <w:szCs w:val="21"/>
        </w:rPr>
        <w:t xml:space="preserve"> procjene utjecaja na </w:t>
      </w:r>
      <w:r w:rsidR="00F64727" w:rsidRPr="00F23557">
        <w:rPr>
          <w:rFonts w:ascii="Arial" w:hAnsi="Arial" w:cs="Arial"/>
          <w:sz w:val="21"/>
          <w:szCs w:val="21"/>
        </w:rPr>
        <w:t>okoliš</w:t>
      </w:r>
    </w:p>
    <w:p w14:paraId="1A26CC78" w14:textId="3B31A5D4" w:rsidR="004B7F73" w:rsidRPr="00F23557" w:rsidRDefault="004B7F73" w:rsidP="004B7F73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hAnsi="Arial" w:cs="Arial"/>
          <w:sz w:val="21"/>
          <w:szCs w:val="21"/>
        </w:rPr>
      </w:pPr>
      <w:r w:rsidRPr="00F23557">
        <w:rPr>
          <w:rFonts w:ascii="Arial" w:hAnsi="Arial" w:cs="Arial"/>
          <w:sz w:val="21"/>
          <w:szCs w:val="21"/>
        </w:rPr>
        <w:t>mišljenje</w:t>
      </w:r>
      <w:r w:rsidRPr="002C004A">
        <w:rPr>
          <w:rFonts w:ascii="Arial" w:hAnsi="Arial" w:cs="Arial"/>
          <w:sz w:val="21"/>
          <w:szCs w:val="21"/>
        </w:rPr>
        <w:t xml:space="preserve"> INA-INDUSTRIJA NAFTE d.d., Istraživanja i proizvodnje nafte i plina (Re:</w:t>
      </w:r>
      <w:r w:rsidR="00F23557" w:rsidRPr="00F23557">
        <w:rPr>
          <w:rFonts w:ascii="Arial" w:hAnsi="Arial" w:cs="Arial"/>
          <w:sz w:val="21"/>
          <w:szCs w:val="21"/>
        </w:rPr>
        <w:t xml:space="preserve"> 001/50457184/15-07-25/1016-519/MC</w:t>
      </w:r>
      <w:r w:rsidRPr="002C004A">
        <w:rPr>
          <w:rFonts w:ascii="Arial" w:hAnsi="Arial" w:cs="Arial"/>
          <w:sz w:val="21"/>
          <w:szCs w:val="21"/>
        </w:rPr>
        <w:t>, od 1</w:t>
      </w:r>
      <w:r w:rsidR="00F23557"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.0</w:t>
      </w:r>
      <w:r w:rsidR="00F23557">
        <w:rPr>
          <w:rFonts w:ascii="Arial" w:hAnsi="Arial" w:cs="Arial"/>
          <w:sz w:val="21"/>
          <w:szCs w:val="21"/>
        </w:rPr>
        <w:t>7</w:t>
      </w:r>
      <w:r w:rsidRPr="002C004A">
        <w:rPr>
          <w:rFonts w:ascii="Arial" w:hAnsi="Arial" w:cs="Arial"/>
          <w:sz w:val="21"/>
          <w:szCs w:val="21"/>
        </w:rPr>
        <w:t>.202</w:t>
      </w:r>
      <w:r w:rsidR="00F23557"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.</w:t>
      </w:r>
      <w:r w:rsidR="006D4740" w:rsidRPr="002C004A">
        <w:rPr>
          <w:rFonts w:ascii="Arial" w:hAnsi="Arial" w:cs="Arial"/>
          <w:sz w:val="21"/>
          <w:szCs w:val="21"/>
        </w:rPr>
        <w:t xml:space="preserve"> godine), u kojem navodi da obzirom da je za EPU-e </w:t>
      </w:r>
      <w:r w:rsidR="00F23557">
        <w:rPr>
          <w:rFonts w:ascii="Arial" w:hAnsi="Arial" w:cs="Arial"/>
          <w:sz w:val="21"/>
          <w:szCs w:val="21"/>
        </w:rPr>
        <w:t>Šandrovac</w:t>
      </w:r>
      <w:r w:rsidR="006D4740" w:rsidRPr="002C004A">
        <w:rPr>
          <w:rFonts w:ascii="Arial" w:hAnsi="Arial" w:cs="Arial"/>
          <w:sz w:val="21"/>
          <w:szCs w:val="21"/>
        </w:rPr>
        <w:t xml:space="preserve"> koj</w:t>
      </w:r>
      <w:r w:rsidR="00F23557">
        <w:rPr>
          <w:rFonts w:ascii="Arial" w:hAnsi="Arial" w:cs="Arial"/>
          <w:sz w:val="21"/>
          <w:szCs w:val="21"/>
        </w:rPr>
        <w:t>e</w:t>
      </w:r>
      <w:r w:rsidR="006D4740" w:rsidRPr="002C004A">
        <w:rPr>
          <w:rFonts w:ascii="Arial" w:hAnsi="Arial" w:cs="Arial"/>
          <w:sz w:val="21"/>
          <w:szCs w:val="21"/>
        </w:rPr>
        <w:t xml:space="preserve"> se dijelom svoje površine nalaze na području Općine </w:t>
      </w:r>
      <w:r w:rsidR="00440DB6">
        <w:rPr>
          <w:rFonts w:ascii="Arial" w:hAnsi="Arial" w:cs="Arial"/>
          <w:sz w:val="21"/>
          <w:szCs w:val="21"/>
        </w:rPr>
        <w:t>Severin</w:t>
      </w:r>
      <w:r w:rsidR="006D4740" w:rsidRPr="002C004A">
        <w:rPr>
          <w:rFonts w:ascii="Arial" w:hAnsi="Arial" w:cs="Arial"/>
          <w:sz w:val="21"/>
          <w:szCs w:val="21"/>
        </w:rPr>
        <w:t xml:space="preserve"> postupak procjene utjecaja na okoliš već proveden, nije potrebno provoditi </w:t>
      </w:r>
      <w:r w:rsidR="006D4740" w:rsidRPr="002C004A">
        <w:rPr>
          <w:rFonts w:ascii="Arial" w:hAnsi="Arial" w:cs="Arial"/>
          <w:sz w:val="21"/>
          <w:szCs w:val="21"/>
        </w:rPr>
        <w:lastRenderedPageBreak/>
        <w:t>postupak strateške procjene utjecaja na okoliš za predmetne izmjene i dopune Plana</w:t>
      </w:r>
    </w:p>
    <w:p w14:paraId="70F78E3A" w14:textId="65C2D403" w:rsidR="00F23557" w:rsidRPr="00361E04" w:rsidRDefault="00F23557" w:rsidP="002C004A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hAnsi="Arial" w:cs="Arial"/>
          <w:sz w:val="21"/>
          <w:szCs w:val="21"/>
        </w:rPr>
      </w:pPr>
      <w:bookmarkStart w:id="0" w:name="_Hlk182474974"/>
      <w:r w:rsidRPr="00361E04">
        <w:rPr>
          <w:rFonts w:ascii="Arial" w:hAnsi="Arial" w:cs="Arial"/>
          <w:sz w:val="21"/>
          <w:szCs w:val="21"/>
        </w:rPr>
        <w:t xml:space="preserve">mišljenje Hrvatske ceste </w:t>
      </w:r>
      <w:r w:rsidRPr="002C004A">
        <w:rPr>
          <w:rFonts w:ascii="Arial" w:hAnsi="Arial" w:cs="Arial"/>
          <w:sz w:val="21"/>
          <w:szCs w:val="21"/>
        </w:rPr>
        <w:t>(KLASA: 35</w:t>
      </w:r>
      <w:r>
        <w:rPr>
          <w:rFonts w:ascii="Arial" w:hAnsi="Arial" w:cs="Arial"/>
          <w:sz w:val="21"/>
          <w:szCs w:val="21"/>
        </w:rPr>
        <w:t>0</w:t>
      </w:r>
      <w:r w:rsidRPr="002C004A">
        <w:rPr>
          <w:rFonts w:ascii="Arial" w:hAnsi="Arial" w:cs="Arial"/>
          <w:sz w:val="21"/>
          <w:szCs w:val="21"/>
        </w:rPr>
        <w:t>-0</w:t>
      </w:r>
      <w:r>
        <w:rPr>
          <w:rFonts w:ascii="Arial" w:hAnsi="Arial" w:cs="Arial"/>
          <w:sz w:val="21"/>
          <w:szCs w:val="21"/>
        </w:rPr>
        <w:t>2</w:t>
      </w:r>
      <w:r w:rsidRPr="002C004A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1</w:t>
      </w:r>
      <w:r w:rsidRPr="002C004A">
        <w:rPr>
          <w:rFonts w:ascii="Arial" w:hAnsi="Arial" w:cs="Arial"/>
          <w:sz w:val="21"/>
          <w:szCs w:val="21"/>
        </w:rPr>
        <w:t>2-01/</w:t>
      </w:r>
      <w:r>
        <w:rPr>
          <w:rFonts w:ascii="Arial" w:hAnsi="Arial" w:cs="Arial"/>
          <w:sz w:val="21"/>
          <w:szCs w:val="21"/>
        </w:rPr>
        <w:t>138</w:t>
      </w:r>
      <w:r w:rsidR="00361E04">
        <w:rPr>
          <w:rFonts w:ascii="Arial" w:hAnsi="Arial" w:cs="Arial"/>
          <w:sz w:val="21"/>
          <w:szCs w:val="21"/>
        </w:rPr>
        <w:t>,</w:t>
      </w:r>
      <w:r w:rsidRPr="002C004A">
        <w:rPr>
          <w:rFonts w:ascii="Arial" w:hAnsi="Arial" w:cs="Arial"/>
          <w:sz w:val="21"/>
          <w:szCs w:val="21"/>
        </w:rPr>
        <w:t xml:space="preserve"> URBROJ: </w:t>
      </w:r>
      <w:r>
        <w:rPr>
          <w:rFonts w:ascii="Arial" w:hAnsi="Arial" w:cs="Arial"/>
          <w:sz w:val="21"/>
          <w:szCs w:val="21"/>
        </w:rPr>
        <w:t>345</w:t>
      </w:r>
      <w:r w:rsidRPr="002C004A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400</w:t>
      </w:r>
      <w:r w:rsidRPr="002C004A">
        <w:rPr>
          <w:rFonts w:ascii="Arial" w:hAnsi="Arial" w:cs="Arial"/>
          <w:sz w:val="21"/>
          <w:szCs w:val="21"/>
        </w:rPr>
        <w:t>-</w:t>
      </w:r>
      <w:r w:rsidR="00361E04">
        <w:rPr>
          <w:rFonts w:ascii="Arial" w:hAnsi="Arial" w:cs="Arial"/>
          <w:sz w:val="21"/>
          <w:szCs w:val="21"/>
        </w:rPr>
        <w:t>440-441/428-</w:t>
      </w:r>
      <w:r w:rsidRPr="002C004A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-</w:t>
      </w:r>
      <w:r w:rsidR="00361E04">
        <w:rPr>
          <w:rFonts w:ascii="Arial" w:hAnsi="Arial" w:cs="Arial"/>
          <w:sz w:val="21"/>
          <w:szCs w:val="21"/>
        </w:rPr>
        <w:t>06</w:t>
      </w:r>
      <w:r w:rsidRPr="002C004A">
        <w:rPr>
          <w:rFonts w:ascii="Arial" w:hAnsi="Arial" w:cs="Arial"/>
          <w:sz w:val="21"/>
          <w:szCs w:val="21"/>
        </w:rPr>
        <w:t xml:space="preserve">, od </w:t>
      </w:r>
      <w:r w:rsidR="00361E04">
        <w:rPr>
          <w:rFonts w:ascii="Arial" w:hAnsi="Arial" w:cs="Arial"/>
          <w:sz w:val="21"/>
          <w:szCs w:val="21"/>
        </w:rPr>
        <w:t>23</w:t>
      </w:r>
      <w:r w:rsidRPr="002C004A">
        <w:rPr>
          <w:rFonts w:ascii="Arial" w:hAnsi="Arial" w:cs="Arial"/>
          <w:sz w:val="21"/>
          <w:szCs w:val="21"/>
        </w:rPr>
        <w:t>.0</w:t>
      </w:r>
      <w:r>
        <w:rPr>
          <w:rFonts w:ascii="Arial" w:hAnsi="Arial" w:cs="Arial"/>
          <w:sz w:val="21"/>
          <w:szCs w:val="21"/>
        </w:rPr>
        <w:t>7</w:t>
      </w:r>
      <w:r w:rsidRPr="002C004A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2C004A">
        <w:rPr>
          <w:rFonts w:ascii="Arial" w:hAnsi="Arial" w:cs="Arial"/>
          <w:sz w:val="21"/>
          <w:szCs w:val="21"/>
        </w:rPr>
        <w:t>.)</w:t>
      </w:r>
      <w:r w:rsidR="00361E04">
        <w:rPr>
          <w:rFonts w:ascii="Arial" w:hAnsi="Arial" w:cs="Arial"/>
          <w:sz w:val="21"/>
          <w:szCs w:val="21"/>
        </w:rPr>
        <w:t xml:space="preserve"> </w:t>
      </w:r>
      <w:r w:rsidR="00361E04" w:rsidRPr="002C004A">
        <w:rPr>
          <w:rFonts w:ascii="Arial" w:hAnsi="Arial" w:cs="Arial"/>
          <w:sz w:val="21"/>
          <w:szCs w:val="21"/>
        </w:rPr>
        <w:t xml:space="preserve">u kojem navodi </w:t>
      </w:r>
      <w:r w:rsidR="00361E04" w:rsidRPr="00361E04">
        <w:rPr>
          <w:rFonts w:ascii="Arial" w:hAnsi="Arial" w:cs="Arial"/>
          <w:sz w:val="21"/>
          <w:szCs w:val="21"/>
        </w:rPr>
        <w:t>da nije potrebno provoditi stratešku procjenu utjecaja na okoliš za Izmjene i dopune Prostornog plana uređenja Općine Severin vezano za ceste iz nadležnosti Hrvatskih cesta d.o.o.</w:t>
      </w:r>
    </w:p>
    <w:p w14:paraId="35971B53" w14:textId="5569D6D9" w:rsidR="002C004A" w:rsidRDefault="002C004A" w:rsidP="002C004A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3170DE">
        <w:rPr>
          <w:rFonts w:ascii="Arial" w:eastAsia="Arial" w:hAnsi="Arial" w:cs="Arial"/>
          <w:sz w:val="21"/>
          <w:szCs w:val="21"/>
        </w:rPr>
        <w:t>mišljenje Javne ustanove za upravljanje zaštićenim dijelovima prirode Bjelovarsko-bilogorske županije (KLASA: 350-02/2</w:t>
      </w:r>
      <w:r w:rsidR="00361E04">
        <w:rPr>
          <w:rFonts w:ascii="Arial" w:eastAsia="Arial" w:hAnsi="Arial" w:cs="Arial"/>
          <w:sz w:val="21"/>
          <w:szCs w:val="21"/>
        </w:rPr>
        <w:t>5</w:t>
      </w:r>
      <w:r w:rsidRPr="003170DE">
        <w:rPr>
          <w:rFonts w:ascii="Arial" w:eastAsia="Arial" w:hAnsi="Arial" w:cs="Arial"/>
          <w:sz w:val="21"/>
          <w:szCs w:val="21"/>
        </w:rPr>
        <w:t>-02/</w:t>
      </w:r>
      <w:r w:rsidR="00361E04">
        <w:rPr>
          <w:rFonts w:ascii="Arial" w:eastAsia="Arial" w:hAnsi="Arial" w:cs="Arial"/>
          <w:sz w:val="21"/>
          <w:szCs w:val="21"/>
        </w:rPr>
        <w:t>2</w:t>
      </w:r>
      <w:r w:rsidRPr="003170DE">
        <w:rPr>
          <w:rFonts w:ascii="Arial" w:eastAsia="Arial" w:hAnsi="Arial" w:cs="Arial"/>
          <w:sz w:val="21"/>
          <w:szCs w:val="21"/>
        </w:rPr>
        <w:t>, URBROJ: 2103-75-2</w:t>
      </w:r>
      <w:r w:rsidR="00361E04">
        <w:rPr>
          <w:rFonts w:ascii="Arial" w:eastAsia="Arial" w:hAnsi="Arial" w:cs="Arial"/>
          <w:sz w:val="21"/>
          <w:szCs w:val="21"/>
        </w:rPr>
        <w:t>5</w:t>
      </w:r>
      <w:r w:rsidRPr="003170DE">
        <w:rPr>
          <w:rFonts w:ascii="Arial" w:eastAsia="Arial" w:hAnsi="Arial" w:cs="Arial"/>
          <w:sz w:val="21"/>
          <w:szCs w:val="21"/>
        </w:rPr>
        <w:t xml:space="preserve">-2, od </w:t>
      </w:r>
      <w:r w:rsidR="00361E04">
        <w:rPr>
          <w:rFonts w:ascii="Arial" w:eastAsia="Arial" w:hAnsi="Arial" w:cs="Arial"/>
          <w:sz w:val="21"/>
          <w:szCs w:val="21"/>
        </w:rPr>
        <w:t>25</w:t>
      </w:r>
      <w:r w:rsidRPr="003170DE">
        <w:rPr>
          <w:rFonts w:ascii="Arial" w:eastAsia="Arial" w:hAnsi="Arial" w:cs="Arial"/>
          <w:sz w:val="21"/>
          <w:szCs w:val="21"/>
        </w:rPr>
        <w:t>.0</w:t>
      </w:r>
      <w:r w:rsidR="00361E04">
        <w:rPr>
          <w:rFonts w:ascii="Arial" w:eastAsia="Arial" w:hAnsi="Arial" w:cs="Arial"/>
          <w:sz w:val="21"/>
          <w:szCs w:val="21"/>
        </w:rPr>
        <w:t>7</w:t>
      </w:r>
      <w:r w:rsidRPr="003170DE">
        <w:rPr>
          <w:rFonts w:ascii="Arial" w:eastAsia="Arial" w:hAnsi="Arial" w:cs="Arial"/>
          <w:sz w:val="21"/>
          <w:szCs w:val="21"/>
        </w:rPr>
        <w:t>.202</w:t>
      </w:r>
      <w:r w:rsidR="00361E04">
        <w:rPr>
          <w:rFonts w:ascii="Arial" w:eastAsia="Arial" w:hAnsi="Arial" w:cs="Arial"/>
          <w:sz w:val="21"/>
          <w:szCs w:val="21"/>
        </w:rPr>
        <w:t>5</w:t>
      </w:r>
      <w:r w:rsidRPr="003170DE">
        <w:rPr>
          <w:rFonts w:ascii="Arial" w:eastAsia="Arial" w:hAnsi="Arial" w:cs="Arial"/>
          <w:sz w:val="21"/>
          <w:szCs w:val="21"/>
        </w:rPr>
        <w:t xml:space="preserve">. godine), u kojem navodi da Izmjena i dopuna Prostornog plana uređenja Općine </w:t>
      </w:r>
      <w:r w:rsidR="00440DB6">
        <w:rPr>
          <w:rFonts w:ascii="Arial" w:eastAsia="Arial" w:hAnsi="Arial" w:cs="Arial"/>
          <w:sz w:val="21"/>
          <w:szCs w:val="21"/>
        </w:rPr>
        <w:t>Severin</w:t>
      </w:r>
      <w:r w:rsidRPr="003170DE">
        <w:rPr>
          <w:rFonts w:ascii="Arial" w:eastAsia="Arial" w:hAnsi="Arial" w:cs="Arial"/>
          <w:sz w:val="21"/>
          <w:szCs w:val="21"/>
        </w:rPr>
        <w:t xml:space="preserve"> treba biti u skladu sa zahtjevima zaštite prirode nadležnih tijela prema Zakonu o zaštiti prirode („Narodne novine“, br. 80/13, 15/18, 14/19, 127/19) i da ne treba provoditi Stratešku procjenu utjecaja na okoliš.</w:t>
      </w:r>
    </w:p>
    <w:p w14:paraId="4513E18B" w14:textId="21765596" w:rsidR="00F64727" w:rsidRDefault="00F64727" w:rsidP="002C004A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Mišljenje Hrvatskih voda (KLASA:351-02/25-01/0000277, URBROJ:374-21-1-25-2 od 25.07.2025.) u kojem navodi da nije potrebno vršiti stratešku procjenu utjecaja plana na okoliš. Ukoliko se ipak, temeljem mišljenja drugih tijela i osoba, strateška procjena bude provodila, upozoravaju na potrebu usklađenja strateške studije s planskim dokumentima Hrvatski voda: Strategija upravljanja vodama, Višegodišnji program gradnje za razdoblje do 2030, godine, Plan upravljanja vodnim područjima za razdoblje 2022.-2027., te strateške studije utjecaja navedenih planova na okoliš</w:t>
      </w:r>
      <w:r w:rsidR="007B1B25">
        <w:rPr>
          <w:rFonts w:ascii="Arial" w:eastAsia="Arial" w:hAnsi="Arial" w:cs="Arial"/>
          <w:sz w:val="21"/>
          <w:szCs w:val="21"/>
        </w:rPr>
        <w:t>.</w:t>
      </w:r>
    </w:p>
    <w:p w14:paraId="60BBCF1E" w14:textId="6784542F" w:rsidR="00361E04" w:rsidRPr="00361E04" w:rsidRDefault="00361E04" w:rsidP="00361E04">
      <w:pPr>
        <w:pStyle w:val="Odlomakpopisa"/>
        <w:numPr>
          <w:ilvl w:val="0"/>
          <w:numId w:val="15"/>
        </w:num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361E04">
        <w:rPr>
          <w:rFonts w:ascii="Arial" w:eastAsia="Arial" w:hAnsi="Arial" w:cs="Arial"/>
          <w:sz w:val="21"/>
          <w:szCs w:val="21"/>
        </w:rPr>
        <w:t xml:space="preserve">mišljenje Hrvatske šume (Klasa: BJ/25-01/1109, Ur.br: 05-00-06/01-25-02, od 28.07.2025.) u kojem navodi da nema potrebe za provedbu </w:t>
      </w:r>
      <w:r w:rsidR="00F64727" w:rsidRPr="00361E04">
        <w:rPr>
          <w:rFonts w:ascii="Arial" w:eastAsia="Arial" w:hAnsi="Arial" w:cs="Arial"/>
          <w:sz w:val="21"/>
          <w:szCs w:val="21"/>
        </w:rPr>
        <w:t>strateške</w:t>
      </w:r>
      <w:r w:rsidRPr="00361E04">
        <w:rPr>
          <w:rFonts w:ascii="Arial" w:eastAsia="Arial" w:hAnsi="Arial" w:cs="Arial"/>
          <w:sz w:val="21"/>
          <w:szCs w:val="21"/>
        </w:rPr>
        <w:t xml:space="preserve"> procjene utjecaja predmetnih izmjena i dopuna na </w:t>
      </w:r>
      <w:r w:rsidR="00F64727" w:rsidRPr="00361E04">
        <w:rPr>
          <w:rFonts w:ascii="Arial" w:eastAsia="Arial" w:hAnsi="Arial" w:cs="Arial"/>
          <w:sz w:val="21"/>
          <w:szCs w:val="21"/>
        </w:rPr>
        <w:t>okoliš</w:t>
      </w:r>
      <w:r w:rsidRPr="00361E04">
        <w:rPr>
          <w:rFonts w:ascii="Arial" w:eastAsia="Arial" w:hAnsi="Arial" w:cs="Arial"/>
          <w:sz w:val="21"/>
          <w:szCs w:val="21"/>
        </w:rPr>
        <w:t xml:space="preserve">, jer zahvati u prostoru koji su predmet izmjena vjerojatno </w:t>
      </w:r>
      <w:r w:rsidR="00F64727" w:rsidRPr="00361E04">
        <w:rPr>
          <w:rFonts w:ascii="Arial" w:eastAsia="Arial" w:hAnsi="Arial" w:cs="Arial"/>
          <w:sz w:val="21"/>
          <w:szCs w:val="21"/>
        </w:rPr>
        <w:t>neće</w:t>
      </w:r>
      <w:r w:rsidRPr="00361E04">
        <w:rPr>
          <w:rFonts w:ascii="Arial" w:eastAsia="Arial" w:hAnsi="Arial" w:cs="Arial"/>
          <w:sz w:val="21"/>
          <w:szCs w:val="21"/>
        </w:rPr>
        <w:t xml:space="preserve"> imati </w:t>
      </w:r>
      <w:r w:rsidR="00F64727" w:rsidRPr="00361E04">
        <w:rPr>
          <w:rFonts w:ascii="Arial" w:eastAsia="Arial" w:hAnsi="Arial" w:cs="Arial"/>
          <w:sz w:val="21"/>
          <w:szCs w:val="21"/>
        </w:rPr>
        <w:t>značajan</w:t>
      </w:r>
      <w:r w:rsidRPr="00361E04">
        <w:rPr>
          <w:rFonts w:ascii="Arial" w:eastAsia="Arial" w:hAnsi="Arial" w:cs="Arial"/>
          <w:sz w:val="21"/>
          <w:szCs w:val="21"/>
        </w:rPr>
        <w:t xml:space="preserve"> utjecaj na </w:t>
      </w:r>
      <w:r w:rsidR="00F64727">
        <w:rPr>
          <w:rFonts w:ascii="Arial" w:eastAsia="Arial" w:hAnsi="Arial" w:cs="Arial"/>
          <w:sz w:val="21"/>
          <w:szCs w:val="21"/>
        </w:rPr>
        <w:t>š</w:t>
      </w:r>
      <w:r w:rsidRPr="00361E04">
        <w:rPr>
          <w:rFonts w:ascii="Arial" w:eastAsia="Arial" w:hAnsi="Arial" w:cs="Arial"/>
          <w:sz w:val="21"/>
          <w:szCs w:val="21"/>
        </w:rPr>
        <w:t xml:space="preserve">umu kao sastavnicu </w:t>
      </w:r>
      <w:r w:rsidR="00F64727" w:rsidRPr="00361E04">
        <w:rPr>
          <w:rFonts w:ascii="Arial" w:eastAsia="Arial" w:hAnsi="Arial" w:cs="Arial"/>
          <w:sz w:val="21"/>
          <w:szCs w:val="21"/>
        </w:rPr>
        <w:t>okoliša</w:t>
      </w:r>
      <w:r w:rsidRPr="00361E04">
        <w:rPr>
          <w:rFonts w:ascii="Arial" w:eastAsia="Arial" w:hAnsi="Arial" w:cs="Arial"/>
          <w:sz w:val="21"/>
          <w:szCs w:val="21"/>
        </w:rPr>
        <w:t>..</w:t>
      </w:r>
    </w:p>
    <w:bookmarkEnd w:id="0"/>
    <w:p w14:paraId="493FF497" w14:textId="77777777" w:rsidR="002C004A" w:rsidRPr="002C004A" w:rsidRDefault="002C004A" w:rsidP="002C004A">
      <w:pPr>
        <w:pStyle w:val="Odlomakpopisa"/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</w:p>
    <w:p w14:paraId="3B37F0C1" w14:textId="03FA6641" w:rsidR="006F789D" w:rsidRPr="002C004A" w:rsidRDefault="006F789D" w:rsidP="006F789D">
      <w:p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 xml:space="preserve">Dostava zahtjeva uredno je iskazana s danom </w:t>
      </w:r>
      <w:r w:rsidR="00361E04">
        <w:rPr>
          <w:rFonts w:ascii="Arial" w:eastAsia="Arial" w:hAnsi="Arial" w:cs="Arial"/>
          <w:sz w:val="21"/>
          <w:szCs w:val="21"/>
        </w:rPr>
        <w:t>11</w:t>
      </w:r>
      <w:r w:rsidRPr="002C004A">
        <w:rPr>
          <w:rFonts w:ascii="Arial" w:eastAsia="Arial" w:hAnsi="Arial" w:cs="Arial"/>
          <w:sz w:val="21"/>
          <w:szCs w:val="21"/>
        </w:rPr>
        <w:t xml:space="preserve">. </w:t>
      </w:r>
      <w:r w:rsidR="00361E04">
        <w:rPr>
          <w:rFonts w:ascii="Arial" w:eastAsia="Arial" w:hAnsi="Arial" w:cs="Arial"/>
          <w:sz w:val="21"/>
          <w:szCs w:val="21"/>
        </w:rPr>
        <w:t>s</w:t>
      </w:r>
      <w:r w:rsidR="008D5A95" w:rsidRPr="002C004A">
        <w:rPr>
          <w:rFonts w:ascii="Arial" w:eastAsia="Arial" w:hAnsi="Arial" w:cs="Arial"/>
          <w:sz w:val="21"/>
          <w:szCs w:val="21"/>
        </w:rPr>
        <w:t>r</w:t>
      </w:r>
      <w:r w:rsidR="00361E04">
        <w:rPr>
          <w:rFonts w:ascii="Arial" w:eastAsia="Arial" w:hAnsi="Arial" w:cs="Arial"/>
          <w:sz w:val="21"/>
          <w:szCs w:val="21"/>
        </w:rPr>
        <w:t>p</w:t>
      </w:r>
      <w:r w:rsidR="008D5A95" w:rsidRPr="002C004A">
        <w:rPr>
          <w:rFonts w:ascii="Arial" w:eastAsia="Arial" w:hAnsi="Arial" w:cs="Arial"/>
          <w:sz w:val="21"/>
          <w:szCs w:val="21"/>
        </w:rPr>
        <w:t>n</w:t>
      </w:r>
      <w:r w:rsidR="00361E04">
        <w:rPr>
          <w:rFonts w:ascii="Arial" w:eastAsia="Arial" w:hAnsi="Arial" w:cs="Arial"/>
          <w:sz w:val="21"/>
          <w:szCs w:val="21"/>
        </w:rPr>
        <w:t>j</w:t>
      </w:r>
      <w:r w:rsidR="008D5A95" w:rsidRPr="002C004A">
        <w:rPr>
          <w:rFonts w:ascii="Arial" w:eastAsia="Arial" w:hAnsi="Arial" w:cs="Arial"/>
          <w:sz w:val="21"/>
          <w:szCs w:val="21"/>
        </w:rPr>
        <w:t>a</w:t>
      </w:r>
      <w:r w:rsidRPr="002C004A">
        <w:rPr>
          <w:rFonts w:ascii="Arial" w:eastAsia="Arial" w:hAnsi="Arial" w:cs="Arial"/>
          <w:sz w:val="21"/>
          <w:szCs w:val="21"/>
        </w:rPr>
        <w:t xml:space="preserve"> 2024. godine te je utvrđeno da je </w:t>
      </w:r>
      <w:r w:rsidR="00361E04">
        <w:rPr>
          <w:rFonts w:ascii="Arial" w:eastAsia="Arial" w:hAnsi="Arial" w:cs="Arial"/>
          <w:sz w:val="21"/>
          <w:szCs w:val="21"/>
        </w:rPr>
        <w:t>1</w:t>
      </w:r>
      <w:r w:rsidR="008D5A95" w:rsidRPr="002C004A">
        <w:rPr>
          <w:rFonts w:ascii="Arial" w:eastAsia="Arial" w:hAnsi="Arial" w:cs="Arial"/>
          <w:sz w:val="21"/>
          <w:szCs w:val="21"/>
        </w:rPr>
        <w:t>0</w:t>
      </w:r>
      <w:r w:rsidRPr="002C004A">
        <w:rPr>
          <w:rFonts w:ascii="Arial" w:eastAsia="Arial" w:hAnsi="Arial" w:cs="Arial"/>
          <w:sz w:val="21"/>
          <w:szCs w:val="21"/>
        </w:rPr>
        <w:t xml:space="preserve">. </w:t>
      </w:r>
      <w:r w:rsidR="00361E04">
        <w:rPr>
          <w:rFonts w:ascii="Arial" w:eastAsia="Arial" w:hAnsi="Arial" w:cs="Arial"/>
          <w:sz w:val="21"/>
          <w:szCs w:val="21"/>
        </w:rPr>
        <w:t>kolovoza</w:t>
      </w:r>
      <w:r w:rsidR="001A1D4E" w:rsidRPr="002C004A">
        <w:rPr>
          <w:rFonts w:ascii="Arial" w:eastAsia="Arial" w:hAnsi="Arial" w:cs="Arial"/>
          <w:sz w:val="21"/>
          <w:szCs w:val="21"/>
        </w:rPr>
        <w:t xml:space="preserve"> </w:t>
      </w:r>
      <w:r w:rsidRPr="002C004A">
        <w:rPr>
          <w:rFonts w:ascii="Arial" w:eastAsia="Arial" w:hAnsi="Arial" w:cs="Arial"/>
          <w:sz w:val="21"/>
          <w:szCs w:val="21"/>
        </w:rPr>
        <w:t>202</w:t>
      </w:r>
      <w:r w:rsidR="00361E04">
        <w:rPr>
          <w:rFonts w:ascii="Arial" w:eastAsia="Arial" w:hAnsi="Arial" w:cs="Arial"/>
          <w:sz w:val="21"/>
          <w:szCs w:val="21"/>
        </w:rPr>
        <w:t>5</w:t>
      </w:r>
      <w:r w:rsidRPr="002C004A">
        <w:rPr>
          <w:rFonts w:ascii="Arial" w:eastAsia="Arial" w:hAnsi="Arial" w:cs="Arial"/>
          <w:sz w:val="21"/>
          <w:szCs w:val="21"/>
        </w:rPr>
        <w:t>. godine istekao rok od 30 dana za izdavanje mišljenja, stoga se sukladno članku 70. stavku 2. Zakona o zaštiti okoliša smatra da nadležna tijela ne zahtijevaju provedbu postupka strateške procijene utjecaja na okoliš.</w:t>
      </w:r>
    </w:p>
    <w:p w14:paraId="5B3BEAA8" w14:textId="77777777" w:rsidR="002C004A" w:rsidRPr="002C004A" w:rsidRDefault="002C004A" w:rsidP="006F789D">
      <w:p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</w:p>
    <w:p w14:paraId="648BA9DD" w14:textId="229EA97B" w:rsidR="001A1D4E" w:rsidRPr="002C004A" w:rsidRDefault="00C36FB3" w:rsidP="008D2417">
      <w:pPr>
        <w:spacing w:after="0" w:line="240" w:lineRule="auto"/>
        <w:ind w:right="-36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V.</w:t>
      </w:r>
    </w:p>
    <w:p w14:paraId="0F9BA063" w14:textId="6801663E" w:rsidR="00C36FB3" w:rsidRPr="002C004A" w:rsidRDefault="001A1D4E" w:rsidP="00C36FB3">
      <w:pPr>
        <w:spacing w:after="0" w:line="240" w:lineRule="auto"/>
        <w:ind w:right="-36"/>
        <w:jc w:val="both"/>
        <w:rPr>
          <w:rFonts w:ascii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>Nakon provedenog postupka ocjene o potrebi provedbe postupka strateške procjene utjecaja na okoliš predmetnog Plana</w:t>
      </w:r>
      <w:r w:rsidR="00444C0B" w:rsidRPr="002C004A">
        <w:rPr>
          <w:rFonts w:ascii="Arial" w:eastAsia="Arial" w:hAnsi="Arial" w:cs="Arial"/>
          <w:sz w:val="21"/>
          <w:szCs w:val="21"/>
        </w:rPr>
        <w:t xml:space="preserve">, </w:t>
      </w:r>
      <w:r w:rsidR="00444C0B" w:rsidRPr="002C004A">
        <w:rPr>
          <w:rFonts w:ascii="Arial" w:hAnsi="Arial" w:cs="Arial"/>
          <w:sz w:val="21"/>
          <w:szCs w:val="21"/>
        </w:rPr>
        <w:t>nakon razmatranja pristiglih mišljenja, primjenom kriterija</w:t>
      </w:r>
      <w:r w:rsidR="00444C0B" w:rsidRPr="002C004A">
        <w:rPr>
          <w:rFonts w:ascii="Arial" w:eastAsia="Arial" w:hAnsi="Arial" w:cs="Arial"/>
          <w:sz w:val="21"/>
          <w:szCs w:val="21"/>
        </w:rPr>
        <w:t xml:space="preserve"> </w:t>
      </w:r>
      <w:r w:rsidR="00444C0B" w:rsidRPr="002C004A">
        <w:rPr>
          <w:rFonts w:ascii="Arial" w:hAnsi="Arial" w:cs="Arial"/>
          <w:sz w:val="21"/>
          <w:szCs w:val="21"/>
        </w:rPr>
        <w:t>za utvrđivanje vjerojatno značajnog utjecaja na okoliš iz priloga III. Uredbe o strateškoj procjeni utjecaja strategije, plana i programa na okoliš</w:t>
      </w:r>
      <w:r w:rsidR="00C36FB3" w:rsidRPr="002C004A">
        <w:rPr>
          <w:rFonts w:ascii="Arial" w:hAnsi="Arial" w:cs="Arial"/>
          <w:sz w:val="21"/>
          <w:szCs w:val="21"/>
        </w:rPr>
        <w:t xml:space="preserve">, </w:t>
      </w:r>
      <w:r w:rsidR="00C36FB3" w:rsidRPr="002C004A">
        <w:rPr>
          <w:rFonts w:ascii="Arial" w:eastAsia="Arial" w:hAnsi="Arial" w:cs="Arial"/>
          <w:sz w:val="21"/>
          <w:szCs w:val="21"/>
        </w:rPr>
        <w:t>obzirom da se i</w:t>
      </w:r>
      <w:r w:rsidR="00444C0B" w:rsidRPr="002C004A">
        <w:rPr>
          <w:rFonts w:ascii="Arial" w:eastAsia="Arial" w:hAnsi="Arial" w:cs="Arial"/>
          <w:sz w:val="21"/>
          <w:szCs w:val="21"/>
        </w:rPr>
        <w:t>zmjenama Plana planira</w:t>
      </w:r>
      <w:r w:rsidR="00C36FB3" w:rsidRPr="002C004A">
        <w:rPr>
          <w:rFonts w:ascii="Arial" w:eastAsia="Arial" w:hAnsi="Arial" w:cs="Arial"/>
          <w:sz w:val="21"/>
          <w:szCs w:val="21"/>
        </w:rPr>
        <w:t>ju samo</w:t>
      </w:r>
      <w:r w:rsidR="00444C0B" w:rsidRPr="002C004A">
        <w:rPr>
          <w:rFonts w:ascii="Arial" w:eastAsia="Arial" w:hAnsi="Arial" w:cs="Arial"/>
          <w:sz w:val="21"/>
          <w:szCs w:val="21"/>
        </w:rPr>
        <w:t xml:space="preserve"> manja proširenja građevinskih područja naselja stambene i mješovite namjene (obiteljska poljoprivredna gospodarstva), te poboljšanja uređenja naselja i poboljšanja dostupnosti javnih usluga svim kategorijama stanovništva</w:t>
      </w:r>
      <w:r w:rsidR="006A42B1">
        <w:rPr>
          <w:rFonts w:ascii="Arial" w:eastAsia="Arial" w:hAnsi="Arial" w:cs="Arial"/>
          <w:sz w:val="21"/>
          <w:szCs w:val="21"/>
        </w:rPr>
        <w:t xml:space="preserve">. </w:t>
      </w:r>
      <w:r w:rsidR="00444C0B" w:rsidRPr="002C004A">
        <w:rPr>
          <w:rFonts w:ascii="Arial" w:eastAsia="Arial" w:hAnsi="Arial" w:cs="Arial"/>
          <w:sz w:val="21"/>
          <w:szCs w:val="21"/>
        </w:rPr>
        <w:t xml:space="preserve"> </w:t>
      </w:r>
      <w:r w:rsidR="006A42B1">
        <w:rPr>
          <w:rFonts w:ascii="Arial" w:eastAsia="Arial" w:hAnsi="Arial" w:cs="Arial"/>
          <w:sz w:val="21"/>
          <w:szCs w:val="21"/>
        </w:rPr>
        <w:t>O</w:t>
      </w:r>
      <w:r w:rsidR="00C36FB3" w:rsidRPr="002C004A">
        <w:rPr>
          <w:rFonts w:ascii="Arial" w:hAnsi="Arial" w:cs="Arial"/>
          <w:sz w:val="21"/>
          <w:szCs w:val="21"/>
        </w:rPr>
        <w:t>c</w:t>
      </w:r>
      <w:r w:rsidR="006A42B1">
        <w:rPr>
          <w:rFonts w:ascii="Arial" w:hAnsi="Arial" w:cs="Arial"/>
          <w:sz w:val="21"/>
          <w:szCs w:val="21"/>
        </w:rPr>
        <w:t>i</w:t>
      </w:r>
      <w:r w:rsidR="00C36FB3" w:rsidRPr="002C004A">
        <w:rPr>
          <w:rFonts w:ascii="Arial" w:hAnsi="Arial" w:cs="Arial"/>
          <w:sz w:val="21"/>
          <w:szCs w:val="21"/>
        </w:rPr>
        <w:t xml:space="preserve">jenjeno je da Plan neće imati značajan negativan utjecaj na okoliš temeljem čega je utvrđeno da nije potrebno provesti </w:t>
      </w:r>
      <w:r w:rsidR="006A42B1">
        <w:rPr>
          <w:rFonts w:ascii="Arial" w:hAnsi="Arial" w:cs="Arial"/>
          <w:sz w:val="21"/>
          <w:szCs w:val="21"/>
        </w:rPr>
        <w:t xml:space="preserve">postupak </w:t>
      </w:r>
      <w:r w:rsidR="00C36FB3" w:rsidRPr="002C004A">
        <w:rPr>
          <w:rFonts w:ascii="Arial" w:hAnsi="Arial" w:cs="Arial"/>
          <w:sz w:val="21"/>
          <w:szCs w:val="21"/>
        </w:rPr>
        <w:t>strateške procjene utjecaja na okoliš.</w:t>
      </w:r>
    </w:p>
    <w:p w14:paraId="739993EE" w14:textId="77777777" w:rsidR="001A1D4E" w:rsidRPr="002C004A" w:rsidRDefault="001A1D4E" w:rsidP="002C004A">
      <w:pPr>
        <w:spacing w:after="0" w:line="240" w:lineRule="auto"/>
        <w:ind w:right="-36"/>
        <w:rPr>
          <w:rFonts w:ascii="Arial" w:eastAsia="Arial" w:hAnsi="Arial" w:cs="Arial"/>
          <w:sz w:val="21"/>
          <w:szCs w:val="21"/>
        </w:rPr>
      </w:pPr>
    </w:p>
    <w:p w14:paraId="3DD5323C" w14:textId="01522D32" w:rsidR="001A1D4E" w:rsidRPr="002C004A" w:rsidRDefault="00C36FB3" w:rsidP="008D2417">
      <w:pPr>
        <w:spacing w:after="0" w:line="240" w:lineRule="auto"/>
        <w:ind w:right="-36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V</w:t>
      </w:r>
      <w:r w:rsidR="005C118C" w:rsidRPr="002C004A">
        <w:rPr>
          <w:rFonts w:ascii="Arial" w:eastAsia="Arial" w:hAnsi="Arial" w:cs="Arial"/>
          <w:b/>
          <w:bCs/>
          <w:sz w:val="21"/>
          <w:szCs w:val="21"/>
        </w:rPr>
        <w:t>I</w:t>
      </w:r>
      <w:r w:rsidRPr="002C004A"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30AAC3E3" w14:textId="70F5270F" w:rsidR="00C36FB3" w:rsidRPr="002C004A" w:rsidRDefault="00911D2F" w:rsidP="00911D2F">
      <w:pPr>
        <w:pStyle w:val="Default"/>
        <w:jc w:val="both"/>
        <w:rPr>
          <w:rFonts w:ascii="Arial" w:hAnsi="Arial" w:cs="Arial"/>
          <w:color w:val="auto"/>
          <w:sz w:val="21"/>
          <w:szCs w:val="21"/>
        </w:rPr>
      </w:pPr>
      <w:r w:rsidRPr="002C004A">
        <w:rPr>
          <w:rFonts w:ascii="Arial" w:hAnsi="Arial" w:cs="Arial"/>
          <w:color w:val="auto"/>
          <w:sz w:val="21"/>
          <w:szCs w:val="21"/>
        </w:rPr>
        <w:t>JUO je</w:t>
      </w:r>
      <w:r w:rsidR="00C36FB3" w:rsidRPr="002C004A">
        <w:rPr>
          <w:rFonts w:ascii="Arial" w:hAnsi="Arial" w:cs="Arial"/>
          <w:color w:val="auto"/>
          <w:sz w:val="21"/>
          <w:szCs w:val="21"/>
        </w:rPr>
        <w:t xml:space="preserve"> dužan o ovoj Odluci informirati javnost sukladno odredbama Zakona o zaštiti okoliša i odredbama Uredbe o informiranju i sudjelovanju javnosti i zainteresirane javnosti u pitanjima zaštite okoliša (Narodne novine, broj 64/08) kojima se uređuje informiranje javnosti u pitanjima zaštite okoliša. </w:t>
      </w:r>
    </w:p>
    <w:p w14:paraId="47028BB2" w14:textId="77777777" w:rsidR="00911D2F" w:rsidRPr="002C004A" w:rsidRDefault="00911D2F" w:rsidP="00911D2F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5F97ADB4" w14:textId="58EFB778" w:rsidR="00C36FB3" w:rsidRPr="002C004A" w:rsidRDefault="00C36FB3" w:rsidP="002C004A">
      <w:pPr>
        <w:spacing w:after="0" w:line="240" w:lineRule="auto"/>
        <w:ind w:right="-36"/>
        <w:rPr>
          <w:rFonts w:ascii="Arial" w:hAnsi="Arial" w:cs="Arial"/>
          <w:color w:val="221F1F"/>
          <w:sz w:val="21"/>
          <w:szCs w:val="21"/>
        </w:rPr>
      </w:pPr>
    </w:p>
    <w:p w14:paraId="7F5E51B4" w14:textId="62F5EEC6" w:rsidR="00C36FB3" w:rsidRPr="002C004A" w:rsidRDefault="00911D2F" w:rsidP="00C36FB3">
      <w:pPr>
        <w:spacing w:after="0" w:line="240" w:lineRule="auto"/>
        <w:ind w:right="-36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C004A">
        <w:rPr>
          <w:rFonts w:ascii="Arial" w:eastAsia="Arial" w:hAnsi="Arial" w:cs="Arial"/>
          <w:b/>
          <w:bCs/>
          <w:sz w:val="21"/>
          <w:szCs w:val="21"/>
        </w:rPr>
        <w:t>IX.</w:t>
      </w:r>
    </w:p>
    <w:p w14:paraId="6FB545A0" w14:textId="148902AD" w:rsidR="008D2417" w:rsidRPr="002C004A" w:rsidRDefault="008D2417" w:rsidP="004B2C40">
      <w:pPr>
        <w:spacing w:before="1" w:after="0" w:line="230" w:lineRule="exact"/>
        <w:ind w:right="61"/>
        <w:jc w:val="both"/>
        <w:rPr>
          <w:rFonts w:ascii="Arial" w:eastAsia="Arial" w:hAnsi="Arial" w:cs="Arial"/>
          <w:sz w:val="21"/>
          <w:szCs w:val="21"/>
        </w:rPr>
      </w:pPr>
      <w:r w:rsidRPr="002C004A">
        <w:rPr>
          <w:rFonts w:ascii="Arial" w:eastAsia="Arial" w:hAnsi="Arial" w:cs="Arial"/>
          <w:sz w:val="21"/>
          <w:szCs w:val="21"/>
        </w:rPr>
        <w:t xml:space="preserve">Ova Odluka stupa na snagu </w:t>
      </w:r>
      <w:r w:rsidR="004D5C4F">
        <w:rPr>
          <w:rFonts w:ascii="Arial" w:eastAsia="Arial" w:hAnsi="Arial" w:cs="Arial"/>
          <w:sz w:val="21"/>
          <w:szCs w:val="21"/>
        </w:rPr>
        <w:t xml:space="preserve">danom donošenja i objavit će se na službenim mrežnim stranicama Općine Severin </w:t>
      </w:r>
      <w:hyperlink r:id="rId9" w:history="1">
        <w:r w:rsidR="004D5C4F" w:rsidRPr="003D4A14">
          <w:rPr>
            <w:rStyle w:val="Hiperveza"/>
            <w:rFonts w:ascii="Arial" w:eastAsia="Arial" w:hAnsi="Arial" w:cs="Arial"/>
            <w:sz w:val="21"/>
            <w:szCs w:val="21"/>
          </w:rPr>
          <w:t>www.severin.hr</w:t>
        </w:r>
      </w:hyperlink>
      <w:r w:rsidR="004D5C4F">
        <w:rPr>
          <w:rFonts w:ascii="Arial" w:eastAsia="Arial" w:hAnsi="Arial" w:cs="Arial"/>
          <w:sz w:val="21"/>
          <w:szCs w:val="21"/>
        </w:rPr>
        <w:t>.</w:t>
      </w:r>
    </w:p>
    <w:p w14:paraId="183CF4B4" w14:textId="40370C79" w:rsidR="004B2C40" w:rsidRPr="002C004A" w:rsidRDefault="004B2C40" w:rsidP="009C3C02">
      <w:pPr>
        <w:spacing w:before="34" w:after="0" w:line="240" w:lineRule="auto"/>
        <w:ind w:right="4784"/>
        <w:jc w:val="both"/>
        <w:rPr>
          <w:rFonts w:ascii="Arial" w:eastAsia="Arial" w:hAnsi="Arial" w:cs="Arial"/>
          <w:sz w:val="21"/>
          <w:szCs w:val="21"/>
        </w:rPr>
      </w:pPr>
    </w:p>
    <w:p w14:paraId="1AE65A1F" w14:textId="77777777" w:rsidR="002C004A" w:rsidRPr="002C004A" w:rsidRDefault="002C004A" w:rsidP="009C3C02">
      <w:pPr>
        <w:spacing w:before="34" w:after="0" w:line="240" w:lineRule="auto"/>
        <w:ind w:right="4784"/>
        <w:jc w:val="both"/>
        <w:rPr>
          <w:rFonts w:ascii="Arial" w:eastAsia="Arial" w:hAnsi="Arial" w:cs="Arial"/>
          <w:sz w:val="21"/>
          <w:szCs w:val="21"/>
        </w:rPr>
      </w:pPr>
    </w:p>
    <w:p w14:paraId="4749EB44" w14:textId="77777777" w:rsidR="009C3C02" w:rsidRPr="002C004A" w:rsidRDefault="009C3C02" w:rsidP="009C3C02">
      <w:pPr>
        <w:spacing w:after="0" w:line="260" w:lineRule="exact"/>
        <w:rPr>
          <w:rFonts w:ascii="Arial" w:hAnsi="Arial" w:cs="Arial"/>
          <w:sz w:val="21"/>
          <w:szCs w:val="21"/>
        </w:rPr>
      </w:pPr>
    </w:p>
    <w:p w14:paraId="3D5418E1" w14:textId="1365F6C3" w:rsidR="005077AA" w:rsidRPr="002C004A" w:rsidRDefault="007B1B25" w:rsidP="007B1B25">
      <w:pP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OPĆINSKI NAČELNIK OPĆINE SEVERIN</w:t>
      </w:r>
    </w:p>
    <w:p w14:paraId="05BAADD3" w14:textId="7F906470" w:rsidR="0020528E" w:rsidRPr="002C004A" w:rsidRDefault="007B1B25" w:rsidP="007B1B25">
      <w:pP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</w:t>
      </w:r>
      <w:r w:rsidR="006A42B1">
        <w:rPr>
          <w:rFonts w:ascii="Arial" w:hAnsi="Arial" w:cs="Arial"/>
          <w:b/>
          <w:color w:val="000000"/>
          <w:sz w:val="21"/>
          <w:szCs w:val="21"/>
        </w:rPr>
        <w:t>Antonio Babec</w:t>
      </w:r>
    </w:p>
    <w:sectPr w:rsidR="0020528E" w:rsidRPr="002C004A" w:rsidSect="00275CA8">
      <w:footerReference w:type="default" r:id="rId10"/>
      <w:pgSz w:w="11920" w:h="16840"/>
      <w:pgMar w:top="709" w:right="1300" w:bottom="920" w:left="1300" w:header="0" w:footer="7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1D3" w14:textId="77777777" w:rsidR="00EA343F" w:rsidRDefault="00EA343F">
      <w:pPr>
        <w:spacing w:after="0" w:line="240" w:lineRule="auto"/>
      </w:pPr>
      <w:r>
        <w:separator/>
      </w:r>
    </w:p>
  </w:endnote>
  <w:endnote w:type="continuationSeparator" w:id="0">
    <w:p w14:paraId="06112820" w14:textId="77777777" w:rsidR="00EA343F" w:rsidRDefault="00E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F5A" w14:textId="77777777" w:rsidR="008D2417" w:rsidRDefault="009C3C02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4E7900" wp14:editId="3584BAD6">
              <wp:simplePos x="0" y="0"/>
              <wp:positionH relativeFrom="page">
                <wp:posOffset>6558915</wp:posOffset>
              </wp:positionH>
              <wp:positionV relativeFrom="page">
                <wp:posOffset>10090150</wp:posOffset>
              </wp:positionV>
              <wp:extent cx="114300" cy="152400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0624F" w14:textId="77777777" w:rsidR="008D2417" w:rsidRDefault="008D2417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42B1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E7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94.5pt;width:9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DkV9X7&#10;4AAAAA8BAAAPAAAAAAAAAAAAAAAAACwEAABkcnMvZG93bnJldi54bWxQSwUGAAAAAAQABADzAAAA&#10;OQUAAAAA&#10;" filled="f" stroked="f">
              <v:textbox inset="0,0,0,0">
                <w:txbxContent>
                  <w:p w14:paraId="4000624F" w14:textId="77777777" w:rsidR="008D2417" w:rsidRDefault="008D2417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42B1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F64F" w14:textId="77777777" w:rsidR="00EA343F" w:rsidRDefault="00EA343F">
      <w:pPr>
        <w:spacing w:after="0" w:line="240" w:lineRule="auto"/>
      </w:pPr>
      <w:r>
        <w:separator/>
      </w:r>
    </w:p>
  </w:footnote>
  <w:footnote w:type="continuationSeparator" w:id="0">
    <w:p w14:paraId="6AE094A8" w14:textId="77777777" w:rsidR="00EA343F" w:rsidRDefault="00EA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9A4"/>
    <w:multiLevelType w:val="hybridMultilevel"/>
    <w:tmpl w:val="9A72A8CA"/>
    <w:lvl w:ilvl="0" w:tplc="80BAD2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D3E48"/>
    <w:multiLevelType w:val="hybridMultilevel"/>
    <w:tmpl w:val="5CA80160"/>
    <w:lvl w:ilvl="0" w:tplc="384E75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C97"/>
    <w:multiLevelType w:val="hybridMultilevel"/>
    <w:tmpl w:val="6AB055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981"/>
    <w:multiLevelType w:val="hybridMultilevel"/>
    <w:tmpl w:val="05DE4F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20F8"/>
    <w:multiLevelType w:val="hybridMultilevel"/>
    <w:tmpl w:val="0E341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80F51"/>
    <w:multiLevelType w:val="hybridMultilevel"/>
    <w:tmpl w:val="C5F26C6E"/>
    <w:lvl w:ilvl="0" w:tplc="77124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0FA0"/>
    <w:multiLevelType w:val="hybridMultilevel"/>
    <w:tmpl w:val="3CB0B460"/>
    <w:lvl w:ilvl="0" w:tplc="77124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06EFC"/>
    <w:multiLevelType w:val="hybridMultilevel"/>
    <w:tmpl w:val="E6CA8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1681"/>
    <w:multiLevelType w:val="hybridMultilevel"/>
    <w:tmpl w:val="2D7EB9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745E4"/>
    <w:multiLevelType w:val="hybridMultilevel"/>
    <w:tmpl w:val="1B36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62E10"/>
    <w:multiLevelType w:val="hybridMultilevel"/>
    <w:tmpl w:val="35845AAE"/>
    <w:lvl w:ilvl="0" w:tplc="8072FD1E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3794"/>
    <w:multiLevelType w:val="hybridMultilevel"/>
    <w:tmpl w:val="C5F26C6E"/>
    <w:lvl w:ilvl="0" w:tplc="77124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1F3"/>
    <w:multiLevelType w:val="hybridMultilevel"/>
    <w:tmpl w:val="E3EA4114"/>
    <w:lvl w:ilvl="0" w:tplc="54329A5C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E48B9"/>
    <w:multiLevelType w:val="hybridMultilevel"/>
    <w:tmpl w:val="3C7E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C1B00"/>
    <w:multiLevelType w:val="hybridMultilevel"/>
    <w:tmpl w:val="0E1E1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60D8"/>
    <w:multiLevelType w:val="hybridMultilevel"/>
    <w:tmpl w:val="2F9E3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D1EBC"/>
    <w:multiLevelType w:val="hybridMultilevel"/>
    <w:tmpl w:val="A57295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8644">
    <w:abstractNumId w:val="8"/>
  </w:num>
  <w:num w:numId="2" w16cid:durableId="847215731">
    <w:abstractNumId w:val="10"/>
  </w:num>
  <w:num w:numId="3" w16cid:durableId="1434278967">
    <w:abstractNumId w:val="2"/>
  </w:num>
  <w:num w:numId="4" w16cid:durableId="2132672682">
    <w:abstractNumId w:val="16"/>
  </w:num>
  <w:num w:numId="5" w16cid:durableId="1332485450">
    <w:abstractNumId w:val="6"/>
  </w:num>
  <w:num w:numId="6" w16cid:durableId="2046590641">
    <w:abstractNumId w:val="11"/>
  </w:num>
  <w:num w:numId="7" w16cid:durableId="837771063">
    <w:abstractNumId w:val="4"/>
  </w:num>
  <w:num w:numId="8" w16cid:durableId="841317733">
    <w:abstractNumId w:val="14"/>
  </w:num>
  <w:num w:numId="9" w16cid:durableId="808477060">
    <w:abstractNumId w:val="9"/>
  </w:num>
  <w:num w:numId="10" w16cid:durableId="494034423">
    <w:abstractNumId w:val="5"/>
  </w:num>
  <w:num w:numId="11" w16cid:durableId="1092747360">
    <w:abstractNumId w:val="13"/>
  </w:num>
  <w:num w:numId="12" w16cid:durableId="76830287">
    <w:abstractNumId w:val="3"/>
  </w:num>
  <w:num w:numId="13" w16cid:durableId="601499338">
    <w:abstractNumId w:val="0"/>
  </w:num>
  <w:num w:numId="14" w16cid:durableId="439223876">
    <w:abstractNumId w:val="15"/>
  </w:num>
  <w:num w:numId="15" w16cid:durableId="1931616585">
    <w:abstractNumId w:val="7"/>
  </w:num>
  <w:num w:numId="16" w16cid:durableId="593785400">
    <w:abstractNumId w:val="1"/>
  </w:num>
  <w:num w:numId="17" w16cid:durableId="1593781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8E"/>
    <w:rsid w:val="000C3350"/>
    <w:rsid w:val="000F7860"/>
    <w:rsid w:val="00110DD5"/>
    <w:rsid w:val="001171F6"/>
    <w:rsid w:val="00117E3A"/>
    <w:rsid w:val="0017051B"/>
    <w:rsid w:val="001A1D4E"/>
    <w:rsid w:val="0020528E"/>
    <w:rsid w:val="00275CA8"/>
    <w:rsid w:val="002C004A"/>
    <w:rsid w:val="002C1027"/>
    <w:rsid w:val="002C683F"/>
    <w:rsid w:val="00304CFD"/>
    <w:rsid w:val="003170DE"/>
    <w:rsid w:val="003374DC"/>
    <w:rsid w:val="00343E72"/>
    <w:rsid w:val="00356050"/>
    <w:rsid w:val="00361E04"/>
    <w:rsid w:val="0038197C"/>
    <w:rsid w:val="00420207"/>
    <w:rsid w:val="00440DB6"/>
    <w:rsid w:val="00444C0B"/>
    <w:rsid w:val="0044549B"/>
    <w:rsid w:val="004A542A"/>
    <w:rsid w:val="004B2C40"/>
    <w:rsid w:val="004B38A0"/>
    <w:rsid w:val="004B7F73"/>
    <w:rsid w:val="004D5C4F"/>
    <w:rsid w:val="005077AA"/>
    <w:rsid w:val="00574C4F"/>
    <w:rsid w:val="005C118C"/>
    <w:rsid w:val="005D155A"/>
    <w:rsid w:val="005E69CE"/>
    <w:rsid w:val="00605366"/>
    <w:rsid w:val="006547D6"/>
    <w:rsid w:val="006A42B1"/>
    <w:rsid w:val="006D4740"/>
    <w:rsid w:val="006E21A8"/>
    <w:rsid w:val="006F789D"/>
    <w:rsid w:val="00714B66"/>
    <w:rsid w:val="007564C1"/>
    <w:rsid w:val="007621CC"/>
    <w:rsid w:val="007B1B25"/>
    <w:rsid w:val="007C4640"/>
    <w:rsid w:val="008642E6"/>
    <w:rsid w:val="00882F1A"/>
    <w:rsid w:val="008D2417"/>
    <w:rsid w:val="008D5A95"/>
    <w:rsid w:val="008D649C"/>
    <w:rsid w:val="008E2108"/>
    <w:rsid w:val="00911D2F"/>
    <w:rsid w:val="00993E0D"/>
    <w:rsid w:val="009C3C02"/>
    <w:rsid w:val="009F73BD"/>
    <w:rsid w:val="00AD082A"/>
    <w:rsid w:val="00B16801"/>
    <w:rsid w:val="00B958B6"/>
    <w:rsid w:val="00C10ACE"/>
    <w:rsid w:val="00C36FB3"/>
    <w:rsid w:val="00C770D4"/>
    <w:rsid w:val="00CB780B"/>
    <w:rsid w:val="00CE5A6E"/>
    <w:rsid w:val="00D57775"/>
    <w:rsid w:val="00D66A1B"/>
    <w:rsid w:val="00D74879"/>
    <w:rsid w:val="00E24018"/>
    <w:rsid w:val="00E33B9C"/>
    <w:rsid w:val="00E34284"/>
    <w:rsid w:val="00EA343F"/>
    <w:rsid w:val="00ED2CBA"/>
    <w:rsid w:val="00F23557"/>
    <w:rsid w:val="00F64727"/>
    <w:rsid w:val="00FB4E18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F8E08"/>
  <w15:docId w15:val="{E75D74EE-221C-45F6-996B-FFD36399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2C1027"/>
  </w:style>
  <w:style w:type="paragraph" w:styleId="Odlomakpopisa">
    <w:name w:val="List Paragraph"/>
    <w:basedOn w:val="Normal"/>
    <w:uiPriority w:val="34"/>
    <w:qFormat/>
    <w:rsid w:val="008D2417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605366"/>
    <w:pPr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FontStyle14">
    <w:name w:val="Font Style14"/>
    <w:uiPriority w:val="99"/>
    <w:rsid w:val="00605366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C36FB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75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CA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75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CA8"/>
    <w:rPr>
      <w:lang w:val="hr-HR"/>
    </w:rPr>
  </w:style>
  <w:style w:type="character" w:styleId="Hiperveza">
    <w:name w:val="Hyperlink"/>
    <w:basedOn w:val="Zadanifontodlomka"/>
    <w:uiPriority w:val="99"/>
    <w:unhideWhenUsed/>
    <w:rsid w:val="004D5C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ver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- 1918 00 naslovnica izvješća.docx</vt:lpstr>
      <vt:lpstr>Microsoft Word - 1918 00 naslovnica izvješća.docx</vt:lpstr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- 1918 00 naslovnica izvješća.docx</dc:title>
  <dc:creator>user</dc:creator>
  <cp:lastModifiedBy>Korisnik</cp:lastModifiedBy>
  <cp:revision>2</cp:revision>
  <cp:lastPrinted>2024-11-04T08:09:00Z</cp:lastPrinted>
  <dcterms:created xsi:type="dcterms:W3CDTF">2026-03-30T11:12:00Z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